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1C1D" w14:textId="77777777" w:rsidR="00961226" w:rsidRPr="001F44B7" w:rsidRDefault="00BC1A53" w:rsidP="003B16A5">
      <w:pPr>
        <w:pStyle w:val="Header"/>
        <w:ind w:left="-284"/>
        <w:rPr>
          <w:rFonts w:ascii="Arial" w:hAnsi="Arial" w:cs="Arial"/>
          <w:b/>
          <w:sz w:val="20"/>
          <w:szCs w:val="20"/>
          <w:lang w:val="ru-RU"/>
        </w:rPr>
      </w:pPr>
      <w:r w:rsidRPr="001F44B7">
        <w:rPr>
          <w:rFonts w:ascii="Arial" w:hAnsi="Arial" w:cs="Arial"/>
          <w:noProof/>
          <w:sz w:val="20"/>
          <w:szCs w:val="20"/>
          <w:lang w:val="en-US"/>
        </w:rPr>
        <w:drawing>
          <wp:inline distT="0" distB="0" distL="0" distR="0" wp14:anchorId="7E8B1FAF" wp14:editId="7E8B1FB0">
            <wp:extent cx="6457950" cy="1158240"/>
            <wp:effectExtent l="0" t="0" r="0" b="3810"/>
            <wp:docPr id="9" name="Picture 9" descr="http://ubs.sharepoint.fco.gov.uk/sites/mp/JointSecretariat/CSSF%20Guidance/Communications/Branding/HMG%20CSSF%20web%20banner%20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bs.sharepoint.fco.gov.uk/sites/mp/JointSecretariat/CSSF%20Guidance/Communications/Branding/HMG%20CSSF%20web%20banner%20Green.png"/>
                    <pic:cNvPicPr>
                      <a:picLocks noChangeAspect="1" noChangeArrowheads="1"/>
                    </pic:cNvPicPr>
                  </pic:nvPicPr>
                  <pic:blipFill>
                    <a:blip r:embed="rId11">
                      <a:duotone>
                        <a:schemeClr val="accent1">
                          <a:shade val="45000"/>
                          <a:satMod val="135000"/>
                        </a:schemeClr>
                        <a:prstClr val="white"/>
                      </a:duotone>
                      <a:extLst>
                        <a:ext uri="{BEBA8EAE-BF5A-486C-A8C5-ECC9F3942E4B}">
                          <a14:imgProps xmlns:a14="http://schemas.microsoft.com/office/drawing/2010/main">
                            <a14:imgLayer r:embed="rId12">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6566403" cy="1177691"/>
                    </a:xfrm>
                    <a:prstGeom prst="rect">
                      <a:avLst/>
                    </a:prstGeom>
                    <a:noFill/>
                    <a:ln>
                      <a:noFill/>
                    </a:ln>
                  </pic:spPr>
                </pic:pic>
              </a:graphicData>
            </a:graphic>
          </wp:inline>
        </w:drawing>
      </w:r>
    </w:p>
    <w:p w14:paraId="7E8B1C1E" w14:textId="77777777" w:rsidR="00B96241" w:rsidRPr="001F44B7" w:rsidRDefault="00B96241" w:rsidP="00BC1A53">
      <w:pPr>
        <w:spacing w:after="200" w:line="276" w:lineRule="auto"/>
        <w:jc w:val="center"/>
        <w:outlineLvl w:val="0"/>
        <w:rPr>
          <w:rFonts w:ascii="Arial" w:eastAsiaTheme="minorEastAsia" w:hAnsi="Arial" w:cs="Arial"/>
          <w:b/>
          <w:sz w:val="20"/>
          <w:szCs w:val="20"/>
          <w:lang w:eastAsia="en-GB"/>
        </w:rPr>
      </w:pPr>
    </w:p>
    <w:p w14:paraId="7E8B1C1F" w14:textId="77777777" w:rsidR="00BC1A53" w:rsidRPr="001F44B7" w:rsidRDefault="00BC1A53" w:rsidP="00BC1A53">
      <w:pPr>
        <w:spacing w:after="200" w:line="276" w:lineRule="auto"/>
        <w:jc w:val="center"/>
        <w:outlineLvl w:val="0"/>
        <w:rPr>
          <w:rFonts w:ascii="Arial" w:eastAsiaTheme="minorEastAsia" w:hAnsi="Arial" w:cs="Arial"/>
          <w:b/>
          <w:sz w:val="20"/>
          <w:szCs w:val="20"/>
          <w:lang w:eastAsia="en-GB"/>
        </w:rPr>
      </w:pPr>
      <w:r w:rsidRPr="001F44B7">
        <w:rPr>
          <w:rFonts w:ascii="Arial" w:eastAsiaTheme="minorEastAsia" w:hAnsi="Arial" w:cs="Arial"/>
          <w:b/>
          <w:sz w:val="20"/>
          <w:szCs w:val="20"/>
          <w:lang w:eastAsia="en-GB"/>
        </w:rPr>
        <w:t xml:space="preserve">Quarterly Project Progress Report from UNDP Armenia </w:t>
      </w:r>
    </w:p>
    <w:tbl>
      <w:tblPr>
        <w:tblStyle w:val="GridTable1Light-Accent32"/>
        <w:tblW w:w="10184" w:type="dxa"/>
        <w:tblInd w:w="-289" w:type="dxa"/>
        <w:tblLayout w:type="fixed"/>
        <w:tblLook w:val="04A0" w:firstRow="1" w:lastRow="0" w:firstColumn="1" w:lastColumn="0" w:noHBand="0" w:noVBand="1"/>
      </w:tblPr>
      <w:tblGrid>
        <w:gridCol w:w="2126"/>
        <w:gridCol w:w="1848"/>
        <w:gridCol w:w="990"/>
        <w:gridCol w:w="1800"/>
        <w:gridCol w:w="1530"/>
        <w:gridCol w:w="1890"/>
      </w:tblGrid>
      <w:tr w:rsidR="00BC1A53" w:rsidRPr="001F44B7" w14:paraId="7E8B1C21" w14:textId="77777777" w:rsidTr="006909F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184" w:type="dxa"/>
            <w:gridSpan w:val="6"/>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E8B1C20" w14:textId="77777777" w:rsidR="00BC1A53" w:rsidRPr="001F44B7" w:rsidRDefault="00BC1A53" w:rsidP="00BC1A53">
            <w:pPr>
              <w:jc w:val="center"/>
              <w:rPr>
                <w:rFonts w:ascii="Arial" w:eastAsiaTheme="minorEastAsia" w:hAnsi="Arial" w:cs="Arial"/>
                <w:color w:val="FFFFFF" w:themeColor="background1"/>
                <w:sz w:val="20"/>
                <w:szCs w:val="20"/>
                <w:lang w:eastAsia="en-GB"/>
              </w:rPr>
            </w:pPr>
            <w:r w:rsidRPr="001F44B7">
              <w:rPr>
                <w:rFonts w:ascii="Arial" w:eastAsiaTheme="minorEastAsia" w:hAnsi="Arial" w:cs="Arial"/>
                <w:color w:val="FFFFFF" w:themeColor="background1"/>
                <w:sz w:val="20"/>
                <w:szCs w:val="20"/>
                <w:lang w:eastAsia="en-GB"/>
              </w:rPr>
              <w:t>Basic information</w:t>
            </w:r>
          </w:p>
        </w:tc>
      </w:tr>
      <w:tr w:rsidR="00BC1A53" w:rsidRPr="001F44B7" w14:paraId="7E8B1C24" w14:textId="77777777" w:rsidTr="006909FD">
        <w:trPr>
          <w:trHeight w:val="634"/>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8B1C22" w14:textId="77777777" w:rsidR="00BC1A53" w:rsidRPr="001F44B7" w:rsidRDefault="00BC1A53" w:rsidP="00BC1A53">
            <w:pPr>
              <w:rPr>
                <w:rFonts w:ascii="Arial" w:eastAsiaTheme="minorEastAsia" w:hAnsi="Arial" w:cs="Arial"/>
                <w:sz w:val="20"/>
                <w:szCs w:val="20"/>
                <w:lang w:eastAsia="en-GB"/>
              </w:rPr>
            </w:pPr>
            <w:r w:rsidRPr="001F44B7">
              <w:rPr>
                <w:rFonts w:ascii="Arial" w:eastAsiaTheme="minorEastAsia" w:hAnsi="Arial" w:cs="Arial"/>
                <w:sz w:val="20"/>
                <w:szCs w:val="20"/>
                <w:lang w:eastAsia="en-GB"/>
              </w:rPr>
              <w:t>Project Title:</w:t>
            </w:r>
          </w:p>
        </w:tc>
        <w:tc>
          <w:tcPr>
            <w:tcW w:w="8058" w:type="dxa"/>
            <w:gridSpan w:val="5"/>
            <w:tcBorders>
              <w:top w:val="single" w:sz="4" w:space="0" w:color="auto"/>
              <w:left w:val="single" w:sz="4" w:space="0" w:color="auto"/>
              <w:bottom w:val="single" w:sz="4" w:space="0" w:color="auto"/>
              <w:right w:val="single" w:sz="4" w:space="0" w:color="auto"/>
            </w:tcBorders>
          </w:tcPr>
          <w:p w14:paraId="7E8B1C23" w14:textId="7C9C8958" w:rsidR="00BC1A53" w:rsidRPr="001F44B7" w:rsidRDefault="00BC1A53" w:rsidP="00BC1A5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FF0000"/>
                <w:sz w:val="20"/>
                <w:szCs w:val="20"/>
                <w:lang w:eastAsia="en-GB"/>
              </w:rPr>
            </w:pPr>
          </w:p>
        </w:tc>
      </w:tr>
      <w:tr w:rsidR="00BC1A53" w:rsidRPr="001F44B7" w14:paraId="7E8B1C27" w14:textId="77777777" w:rsidTr="006909FD">
        <w:trPr>
          <w:trHeight w:val="544"/>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8B1C25" w14:textId="77777777" w:rsidR="00BC1A53" w:rsidRPr="001F44B7" w:rsidRDefault="00BC1A53" w:rsidP="00BC1A53">
            <w:pPr>
              <w:rPr>
                <w:rFonts w:ascii="Arial" w:eastAsiaTheme="minorEastAsia" w:hAnsi="Arial" w:cs="Arial"/>
                <w:sz w:val="20"/>
                <w:szCs w:val="20"/>
                <w:lang w:eastAsia="en-GB"/>
              </w:rPr>
            </w:pPr>
            <w:r w:rsidRPr="001F44B7">
              <w:rPr>
                <w:rFonts w:ascii="Arial" w:eastAsiaTheme="minorEastAsia" w:hAnsi="Arial" w:cs="Arial"/>
                <w:sz w:val="20"/>
                <w:szCs w:val="20"/>
                <w:lang w:eastAsia="en-GB"/>
              </w:rPr>
              <w:t>Implementing organisation/s:</w:t>
            </w:r>
          </w:p>
        </w:tc>
        <w:tc>
          <w:tcPr>
            <w:tcW w:w="8058" w:type="dxa"/>
            <w:gridSpan w:val="5"/>
            <w:tcBorders>
              <w:top w:val="single" w:sz="4" w:space="0" w:color="auto"/>
              <w:left w:val="single" w:sz="4" w:space="0" w:color="auto"/>
              <w:bottom w:val="single" w:sz="4" w:space="0" w:color="auto"/>
              <w:right w:val="single" w:sz="4" w:space="0" w:color="auto"/>
            </w:tcBorders>
          </w:tcPr>
          <w:p w14:paraId="7E8B1C26" w14:textId="77777777" w:rsidR="00BC1A53" w:rsidRPr="001F44B7" w:rsidRDefault="00BC1A53" w:rsidP="00BC1A5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 w:val="20"/>
                <w:szCs w:val="20"/>
                <w:lang w:eastAsia="en-GB"/>
              </w:rPr>
            </w:pPr>
            <w:r w:rsidRPr="001F44B7">
              <w:rPr>
                <w:rFonts w:ascii="Arial" w:eastAsiaTheme="minorEastAsia" w:hAnsi="Arial" w:cs="Arial"/>
                <w:b/>
                <w:sz w:val="20"/>
                <w:szCs w:val="20"/>
                <w:lang w:eastAsia="en-GB"/>
              </w:rPr>
              <w:t xml:space="preserve">UNDP and UNICEF </w:t>
            </w:r>
          </w:p>
        </w:tc>
      </w:tr>
      <w:tr w:rsidR="00BC1A53" w:rsidRPr="001F44B7" w14:paraId="7E8B1C2A" w14:textId="77777777" w:rsidTr="006909FD">
        <w:trPr>
          <w:trHeight w:val="187"/>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8B1C28" w14:textId="77777777" w:rsidR="00BC1A53" w:rsidRPr="001F44B7" w:rsidRDefault="00BC1A53" w:rsidP="00BC1A53">
            <w:pPr>
              <w:rPr>
                <w:rFonts w:ascii="Arial" w:eastAsiaTheme="minorEastAsia" w:hAnsi="Arial" w:cs="Arial"/>
                <w:sz w:val="20"/>
                <w:szCs w:val="20"/>
                <w:lang w:eastAsia="en-GB"/>
              </w:rPr>
            </w:pPr>
            <w:r w:rsidRPr="001F44B7">
              <w:rPr>
                <w:rFonts w:ascii="Arial" w:eastAsiaTheme="minorEastAsia" w:hAnsi="Arial" w:cs="Arial"/>
                <w:sz w:val="20"/>
                <w:szCs w:val="20"/>
                <w:lang w:eastAsia="en-GB"/>
              </w:rPr>
              <w:t>Country/</w:t>
            </w:r>
            <w:proofErr w:type="spellStart"/>
            <w:r w:rsidRPr="001F44B7">
              <w:rPr>
                <w:rFonts w:ascii="Arial" w:eastAsiaTheme="minorEastAsia" w:hAnsi="Arial" w:cs="Arial"/>
                <w:sz w:val="20"/>
                <w:szCs w:val="20"/>
                <w:lang w:eastAsia="en-GB"/>
              </w:rPr>
              <w:t>ies</w:t>
            </w:r>
            <w:proofErr w:type="spellEnd"/>
            <w:r w:rsidRPr="001F44B7">
              <w:rPr>
                <w:rFonts w:ascii="Arial" w:eastAsiaTheme="minorEastAsia" w:hAnsi="Arial" w:cs="Arial"/>
                <w:sz w:val="20"/>
                <w:szCs w:val="20"/>
                <w:lang w:eastAsia="en-GB"/>
              </w:rPr>
              <w:t xml:space="preserve"> –region/s covered </w:t>
            </w:r>
          </w:p>
        </w:tc>
        <w:tc>
          <w:tcPr>
            <w:tcW w:w="8058" w:type="dxa"/>
            <w:gridSpan w:val="5"/>
            <w:tcBorders>
              <w:top w:val="single" w:sz="4" w:space="0" w:color="auto"/>
              <w:left w:val="single" w:sz="4" w:space="0" w:color="auto"/>
              <w:bottom w:val="single" w:sz="4" w:space="0" w:color="auto"/>
              <w:right w:val="single" w:sz="4" w:space="0" w:color="auto"/>
            </w:tcBorders>
          </w:tcPr>
          <w:p w14:paraId="7E8B1C29" w14:textId="77777777" w:rsidR="00BC1A53" w:rsidRPr="001F44B7" w:rsidRDefault="00BC1A53" w:rsidP="00BC1A5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Republic Armenia: </w:t>
            </w:r>
            <w:proofErr w:type="spellStart"/>
            <w:r w:rsidRPr="001F44B7">
              <w:rPr>
                <w:rFonts w:ascii="Arial" w:eastAsiaTheme="minorEastAsia" w:hAnsi="Arial" w:cs="Arial"/>
                <w:sz w:val="20"/>
                <w:szCs w:val="20"/>
                <w:lang w:eastAsia="en-GB"/>
              </w:rPr>
              <w:t>Vayots</w:t>
            </w:r>
            <w:proofErr w:type="spellEnd"/>
            <w:r w:rsidRPr="001F44B7">
              <w:rPr>
                <w:rFonts w:ascii="Arial" w:eastAsiaTheme="minorEastAsia" w:hAnsi="Arial" w:cs="Arial"/>
                <w:sz w:val="20"/>
                <w:szCs w:val="20"/>
                <w:lang w:eastAsia="en-GB"/>
              </w:rPr>
              <w:t xml:space="preserve"> </w:t>
            </w:r>
            <w:proofErr w:type="spellStart"/>
            <w:r w:rsidRPr="001F44B7">
              <w:rPr>
                <w:rFonts w:ascii="Arial" w:eastAsiaTheme="minorEastAsia" w:hAnsi="Arial" w:cs="Arial"/>
                <w:sz w:val="20"/>
                <w:szCs w:val="20"/>
                <w:lang w:eastAsia="en-GB"/>
              </w:rPr>
              <w:t>Dzor</w:t>
            </w:r>
            <w:proofErr w:type="spellEnd"/>
            <w:r w:rsidRPr="001F44B7">
              <w:rPr>
                <w:rFonts w:ascii="Arial" w:eastAsiaTheme="minorEastAsia" w:hAnsi="Arial" w:cs="Arial"/>
                <w:sz w:val="20"/>
                <w:szCs w:val="20"/>
                <w:lang w:eastAsia="en-GB"/>
              </w:rPr>
              <w:t xml:space="preserve">, Gegharkunik and Syunik Regions </w:t>
            </w:r>
          </w:p>
        </w:tc>
      </w:tr>
      <w:tr w:rsidR="00BC1A53" w:rsidRPr="001F44B7" w14:paraId="7E8B1C30" w14:textId="77777777" w:rsidTr="006909FD">
        <w:trPr>
          <w:trHeight w:val="383"/>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8B1C2B" w14:textId="77777777" w:rsidR="00BC1A53" w:rsidRPr="001F44B7" w:rsidRDefault="00BC1A53" w:rsidP="00BC1A53">
            <w:pPr>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Timeframe of the project </w:t>
            </w:r>
          </w:p>
          <w:p w14:paraId="7E8B1C2C" w14:textId="77777777" w:rsidR="00BC1A53" w:rsidRPr="001F44B7" w:rsidRDefault="00BC1A53" w:rsidP="00BC1A53">
            <w:pPr>
              <w:rPr>
                <w:rFonts w:ascii="Arial" w:eastAsiaTheme="minorEastAsia" w:hAnsi="Arial" w:cs="Arial"/>
                <w:sz w:val="20"/>
                <w:szCs w:val="20"/>
                <w:lang w:eastAsia="en-GB"/>
              </w:rPr>
            </w:pPr>
            <w:r w:rsidRPr="001F44B7">
              <w:rPr>
                <w:rFonts w:ascii="Arial" w:eastAsiaTheme="minorEastAsia" w:hAnsi="Arial" w:cs="Arial"/>
                <w:sz w:val="20"/>
                <w:szCs w:val="20"/>
                <w:lang w:eastAsia="en-GB"/>
              </w:rPr>
              <w:t>From mm/</w:t>
            </w:r>
            <w:proofErr w:type="spellStart"/>
            <w:r w:rsidRPr="001F44B7">
              <w:rPr>
                <w:rFonts w:ascii="Arial" w:eastAsiaTheme="minorEastAsia" w:hAnsi="Arial" w:cs="Arial"/>
                <w:sz w:val="20"/>
                <w:szCs w:val="20"/>
                <w:lang w:eastAsia="en-GB"/>
              </w:rPr>
              <w:t>yy</w:t>
            </w:r>
            <w:proofErr w:type="spellEnd"/>
            <w:r w:rsidRPr="001F44B7">
              <w:rPr>
                <w:rFonts w:ascii="Arial" w:eastAsiaTheme="minorEastAsia" w:hAnsi="Arial" w:cs="Arial"/>
                <w:sz w:val="20"/>
                <w:szCs w:val="20"/>
                <w:lang w:eastAsia="en-GB"/>
              </w:rPr>
              <w:t xml:space="preserve"> to mm/</w:t>
            </w:r>
            <w:proofErr w:type="spellStart"/>
            <w:r w:rsidRPr="001F44B7">
              <w:rPr>
                <w:rFonts w:ascii="Arial" w:eastAsiaTheme="minorEastAsia" w:hAnsi="Arial" w:cs="Arial"/>
                <w:sz w:val="20"/>
                <w:szCs w:val="20"/>
                <w:lang w:eastAsia="en-GB"/>
              </w:rPr>
              <w:t>yy</w:t>
            </w:r>
            <w:proofErr w:type="spellEnd"/>
          </w:p>
        </w:tc>
        <w:tc>
          <w:tcPr>
            <w:tcW w:w="2838" w:type="dxa"/>
            <w:gridSpan w:val="2"/>
            <w:tcBorders>
              <w:top w:val="single" w:sz="4" w:space="0" w:color="auto"/>
              <w:left w:val="single" w:sz="4" w:space="0" w:color="auto"/>
              <w:bottom w:val="single" w:sz="4" w:space="0" w:color="auto"/>
              <w:right w:val="single" w:sz="4" w:space="0" w:color="auto"/>
            </w:tcBorders>
          </w:tcPr>
          <w:p w14:paraId="7E8B1C2D" w14:textId="77777777" w:rsidR="00BC1A53" w:rsidRPr="001F44B7" w:rsidRDefault="00BC1A53" w:rsidP="00BC1A5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January-March 2021 </w:t>
            </w:r>
          </w:p>
        </w:tc>
        <w:tc>
          <w:tcPr>
            <w:tcW w:w="18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8B1C2E" w14:textId="77777777" w:rsidR="00BC1A53" w:rsidRPr="001F44B7" w:rsidRDefault="00BC1A53" w:rsidP="00BC1A5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eastAsia="en-GB"/>
              </w:rPr>
            </w:pPr>
            <w:r w:rsidRPr="001F44B7">
              <w:rPr>
                <w:rFonts w:ascii="Arial" w:eastAsiaTheme="minorEastAsia" w:hAnsi="Arial" w:cs="Arial"/>
                <w:b/>
                <w:sz w:val="20"/>
                <w:szCs w:val="20"/>
                <w:lang w:eastAsia="en-GB"/>
              </w:rPr>
              <w:t>Quarter number</w:t>
            </w:r>
          </w:p>
        </w:tc>
        <w:tc>
          <w:tcPr>
            <w:tcW w:w="3420" w:type="dxa"/>
            <w:gridSpan w:val="2"/>
            <w:tcBorders>
              <w:top w:val="single" w:sz="4" w:space="0" w:color="auto"/>
              <w:left w:val="single" w:sz="4" w:space="0" w:color="auto"/>
              <w:bottom w:val="single" w:sz="4" w:space="0" w:color="auto"/>
              <w:right w:val="single" w:sz="4" w:space="0" w:color="auto"/>
            </w:tcBorders>
          </w:tcPr>
          <w:p w14:paraId="7E8B1C2F" w14:textId="77777777" w:rsidR="00BC1A53" w:rsidRPr="001F44B7" w:rsidRDefault="00BC1A53" w:rsidP="00BC1A5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eastAsia="en-GB"/>
              </w:rPr>
            </w:pPr>
            <w:r w:rsidRPr="001F44B7">
              <w:rPr>
                <w:rFonts w:ascii="Arial" w:eastAsiaTheme="minorEastAsia" w:hAnsi="Arial" w:cs="Arial"/>
                <w:sz w:val="20"/>
                <w:szCs w:val="20"/>
                <w:lang w:eastAsia="en-GB"/>
              </w:rPr>
              <w:t>Three-</w:t>
            </w:r>
            <w:proofErr w:type="spellStart"/>
            <w:r w:rsidRPr="001F44B7">
              <w:rPr>
                <w:rFonts w:ascii="Arial" w:eastAsiaTheme="minorEastAsia" w:hAnsi="Arial" w:cs="Arial"/>
                <w:sz w:val="20"/>
                <w:szCs w:val="20"/>
                <w:lang w:eastAsia="en-GB"/>
              </w:rPr>
              <w:t>MonthProject</w:t>
            </w:r>
            <w:proofErr w:type="spellEnd"/>
            <w:r w:rsidRPr="001F44B7">
              <w:rPr>
                <w:rFonts w:ascii="Arial" w:eastAsiaTheme="minorEastAsia" w:hAnsi="Arial" w:cs="Arial"/>
                <w:sz w:val="20"/>
                <w:szCs w:val="20"/>
                <w:lang w:eastAsia="en-GB"/>
              </w:rPr>
              <w:t xml:space="preserve"> </w:t>
            </w:r>
          </w:p>
        </w:tc>
      </w:tr>
      <w:tr w:rsidR="00BC1A53" w:rsidRPr="001F44B7" w14:paraId="7E8B1C39" w14:textId="77777777" w:rsidTr="006909FD">
        <w:trPr>
          <w:trHeight w:val="383"/>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8B1C31" w14:textId="77777777" w:rsidR="00BC1A53" w:rsidRPr="001F44B7" w:rsidRDefault="00BC1A53" w:rsidP="00BC1A53">
            <w:pPr>
              <w:rPr>
                <w:rFonts w:ascii="Arial" w:eastAsiaTheme="minorEastAsia" w:hAnsi="Arial" w:cs="Arial"/>
                <w:sz w:val="20"/>
                <w:szCs w:val="20"/>
                <w:highlight w:val="yellow"/>
                <w:lang w:eastAsia="en-GB"/>
              </w:rPr>
            </w:pPr>
            <w:r w:rsidRPr="001F44B7">
              <w:rPr>
                <w:rFonts w:ascii="Arial" w:eastAsiaTheme="minorEastAsia" w:hAnsi="Arial" w:cs="Arial"/>
                <w:sz w:val="20"/>
                <w:szCs w:val="20"/>
                <w:lang w:eastAsia="en-GB"/>
              </w:rPr>
              <w:t>Original Total Budget for FY (£):</w:t>
            </w:r>
          </w:p>
        </w:tc>
        <w:tc>
          <w:tcPr>
            <w:tcW w:w="1848" w:type="dxa"/>
            <w:tcBorders>
              <w:top w:val="single" w:sz="4" w:space="0" w:color="auto"/>
              <w:left w:val="single" w:sz="4" w:space="0" w:color="auto"/>
              <w:bottom w:val="single" w:sz="4" w:space="0" w:color="auto"/>
              <w:right w:val="single" w:sz="4" w:space="0" w:color="auto"/>
            </w:tcBorders>
          </w:tcPr>
          <w:p w14:paraId="7E8B1C32" w14:textId="77777777" w:rsidR="00BC1A53" w:rsidRPr="001F44B7" w:rsidRDefault="00BC1A53" w:rsidP="00BC1A5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0"/>
                <w:szCs w:val="20"/>
                <w:lang w:eastAsia="en-GB"/>
              </w:rPr>
            </w:pPr>
            <w:r w:rsidRPr="001F44B7">
              <w:rPr>
                <w:rFonts w:ascii="Arial" w:hAnsi="Arial" w:cs="Arial"/>
                <w:color w:val="000000" w:themeColor="text1"/>
                <w:sz w:val="20"/>
                <w:szCs w:val="20"/>
              </w:rPr>
              <w:t xml:space="preserve">GBP </w:t>
            </w:r>
            <w:r w:rsidR="00762487" w:rsidRPr="001F44B7">
              <w:rPr>
                <w:rFonts w:ascii="Arial" w:hAnsi="Arial" w:cs="Arial"/>
                <w:color w:val="000000" w:themeColor="text1"/>
                <w:sz w:val="20"/>
                <w:szCs w:val="20"/>
              </w:rPr>
              <w:t>245</w:t>
            </w:r>
            <w:r w:rsidR="00C8511A" w:rsidRPr="001F44B7">
              <w:rPr>
                <w:rFonts w:ascii="Arial" w:hAnsi="Arial" w:cs="Arial"/>
                <w:color w:val="000000" w:themeColor="text1"/>
                <w:sz w:val="20"/>
                <w:szCs w:val="20"/>
              </w:rPr>
              <w:t>,</w:t>
            </w:r>
            <w:r w:rsidR="00762487" w:rsidRPr="001F44B7">
              <w:rPr>
                <w:rFonts w:ascii="Arial" w:hAnsi="Arial" w:cs="Arial"/>
                <w:color w:val="000000" w:themeColor="text1"/>
                <w:sz w:val="20"/>
                <w:szCs w:val="20"/>
              </w:rPr>
              <w:t>653</w:t>
            </w:r>
            <w:r w:rsidR="00C8511A" w:rsidRPr="001F44B7">
              <w:rPr>
                <w:rFonts w:ascii="Arial" w:hAnsi="Arial" w:cs="Arial"/>
                <w:color w:val="000000" w:themeColor="text1"/>
                <w:sz w:val="20"/>
                <w:szCs w:val="20"/>
              </w:rPr>
              <w:t>.00</w:t>
            </w:r>
          </w:p>
          <w:p w14:paraId="7E8B1C33" w14:textId="77777777" w:rsidR="00762487" w:rsidRPr="001F44B7" w:rsidRDefault="00762487" w:rsidP="00BC1A5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20"/>
                <w:szCs w:val="20"/>
                <w:lang w:eastAsia="en-GB"/>
              </w:rPr>
            </w:pPr>
          </w:p>
          <w:p w14:paraId="7E8B1C34" w14:textId="77777777" w:rsidR="00762487" w:rsidRPr="001F44B7" w:rsidRDefault="00762487" w:rsidP="00762487">
            <w:pPr>
              <w:spacing w:before="120"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eastAsia="en-GB"/>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8B1C35" w14:textId="77777777" w:rsidR="00BC1A53" w:rsidRPr="001F44B7" w:rsidRDefault="00BC1A53" w:rsidP="00BC1A5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 w:val="20"/>
                <w:szCs w:val="20"/>
                <w:lang w:eastAsia="en-GB"/>
              </w:rPr>
            </w:pPr>
            <w:r w:rsidRPr="001F44B7">
              <w:rPr>
                <w:rFonts w:ascii="Arial" w:eastAsiaTheme="minorEastAsia" w:hAnsi="Arial" w:cs="Arial"/>
                <w:b/>
                <w:sz w:val="20"/>
                <w:szCs w:val="20"/>
                <w:lang w:eastAsia="en-GB"/>
              </w:rPr>
              <w:t>Original Budget for current quarter (£):</w:t>
            </w:r>
          </w:p>
        </w:tc>
        <w:tc>
          <w:tcPr>
            <w:tcW w:w="1800" w:type="dxa"/>
            <w:tcBorders>
              <w:top w:val="single" w:sz="4" w:space="0" w:color="auto"/>
              <w:left w:val="single" w:sz="4" w:space="0" w:color="auto"/>
              <w:bottom w:val="single" w:sz="4" w:space="0" w:color="auto"/>
              <w:right w:val="single" w:sz="4" w:space="0" w:color="auto"/>
            </w:tcBorders>
          </w:tcPr>
          <w:p w14:paraId="7E8B1C36" w14:textId="77777777" w:rsidR="00BC1A53" w:rsidRPr="001F44B7" w:rsidRDefault="00BC1A53" w:rsidP="00BC1A5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eastAsia="en-GB"/>
              </w:rPr>
            </w:pPr>
            <w:r w:rsidRPr="001F44B7">
              <w:rPr>
                <w:rFonts w:ascii="Arial" w:hAnsi="Arial" w:cs="Arial"/>
                <w:color w:val="000000" w:themeColor="text1"/>
                <w:sz w:val="20"/>
                <w:szCs w:val="20"/>
              </w:rPr>
              <w:t xml:space="preserve">GBP </w:t>
            </w:r>
            <w:r w:rsidRPr="001F44B7">
              <w:rPr>
                <w:rFonts w:ascii="Arial" w:eastAsiaTheme="minorEastAsia" w:hAnsi="Arial" w:cs="Arial"/>
                <w:color w:val="000000" w:themeColor="text1"/>
                <w:sz w:val="20"/>
                <w:szCs w:val="20"/>
                <w:lang w:eastAsia="en-GB"/>
              </w:rPr>
              <w:t>24</w:t>
            </w:r>
            <w:r w:rsidR="00762487" w:rsidRPr="001F44B7">
              <w:rPr>
                <w:rFonts w:ascii="Arial" w:eastAsiaTheme="minorEastAsia" w:hAnsi="Arial" w:cs="Arial"/>
                <w:color w:val="000000" w:themeColor="text1"/>
                <w:sz w:val="20"/>
                <w:szCs w:val="20"/>
                <w:lang w:eastAsia="en-GB"/>
              </w:rPr>
              <w:t>5</w:t>
            </w:r>
            <w:r w:rsidR="00C8511A" w:rsidRPr="001F44B7">
              <w:rPr>
                <w:rFonts w:ascii="Arial" w:eastAsiaTheme="minorEastAsia" w:hAnsi="Arial" w:cs="Arial"/>
                <w:color w:val="000000" w:themeColor="text1"/>
                <w:sz w:val="20"/>
                <w:szCs w:val="20"/>
                <w:lang w:eastAsia="en-GB"/>
              </w:rPr>
              <w:t>,</w:t>
            </w:r>
            <w:r w:rsidR="00762487" w:rsidRPr="001F44B7">
              <w:rPr>
                <w:rFonts w:ascii="Arial" w:eastAsiaTheme="minorEastAsia" w:hAnsi="Arial" w:cs="Arial"/>
                <w:color w:val="000000" w:themeColor="text1"/>
                <w:sz w:val="20"/>
                <w:szCs w:val="20"/>
                <w:lang w:eastAsia="en-GB"/>
              </w:rPr>
              <w:t>653</w:t>
            </w:r>
            <w:r w:rsidR="00C8511A" w:rsidRPr="001F44B7">
              <w:rPr>
                <w:rFonts w:ascii="Arial" w:eastAsiaTheme="minorEastAsia" w:hAnsi="Arial" w:cs="Arial"/>
                <w:color w:val="000000" w:themeColor="text1"/>
                <w:sz w:val="20"/>
                <w:szCs w:val="20"/>
                <w:lang w:eastAsia="en-GB"/>
              </w:rPr>
              <w:t>.00</w:t>
            </w: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8B1C37" w14:textId="77777777" w:rsidR="00BC1A53" w:rsidRPr="001F44B7" w:rsidRDefault="00BC1A53" w:rsidP="00BC1A5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eastAsia="en-GB"/>
              </w:rPr>
            </w:pPr>
            <w:r w:rsidRPr="001F44B7">
              <w:rPr>
                <w:rFonts w:ascii="Arial" w:eastAsiaTheme="minorEastAsia" w:hAnsi="Arial" w:cs="Arial"/>
                <w:b/>
                <w:sz w:val="20"/>
                <w:szCs w:val="20"/>
                <w:lang w:eastAsia="en-GB"/>
              </w:rPr>
              <w:t>Actual amount spent in current quarter (£):</w:t>
            </w:r>
          </w:p>
        </w:tc>
        <w:tc>
          <w:tcPr>
            <w:tcW w:w="1890" w:type="dxa"/>
            <w:tcBorders>
              <w:top w:val="single" w:sz="4" w:space="0" w:color="auto"/>
              <w:left w:val="single" w:sz="4" w:space="0" w:color="auto"/>
              <w:bottom w:val="single" w:sz="4" w:space="0" w:color="auto"/>
              <w:right w:val="single" w:sz="4" w:space="0" w:color="auto"/>
            </w:tcBorders>
          </w:tcPr>
          <w:p w14:paraId="7E8B1C38" w14:textId="77777777" w:rsidR="00BC1A53" w:rsidRPr="001F44B7" w:rsidRDefault="00BC1A53" w:rsidP="006909FD">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bCs/>
                <w:sz w:val="20"/>
                <w:szCs w:val="20"/>
                <w:lang w:eastAsia="en-GB"/>
              </w:rPr>
            </w:pPr>
            <w:r w:rsidRPr="001F44B7">
              <w:rPr>
                <w:rFonts w:ascii="Arial" w:hAnsi="Arial" w:cs="Arial"/>
                <w:color w:val="000000" w:themeColor="text1"/>
                <w:sz w:val="20"/>
                <w:szCs w:val="20"/>
              </w:rPr>
              <w:t>GBP</w:t>
            </w:r>
            <w:r w:rsidRPr="001F44B7">
              <w:rPr>
                <w:rFonts w:ascii="Arial" w:eastAsiaTheme="minorEastAsia" w:hAnsi="Arial" w:cs="Arial"/>
                <w:color w:val="000000" w:themeColor="text1"/>
                <w:sz w:val="20"/>
                <w:szCs w:val="20"/>
                <w:lang w:eastAsia="en-GB"/>
              </w:rPr>
              <w:t>24</w:t>
            </w:r>
            <w:r w:rsidR="00762487" w:rsidRPr="001F44B7">
              <w:rPr>
                <w:rFonts w:ascii="Arial" w:eastAsiaTheme="minorEastAsia" w:hAnsi="Arial" w:cs="Arial"/>
                <w:color w:val="000000" w:themeColor="text1"/>
                <w:sz w:val="20"/>
                <w:szCs w:val="20"/>
                <w:lang w:eastAsia="en-GB"/>
              </w:rPr>
              <w:t>5</w:t>
            </w:r>
            <w:r w:rsidRPr="001F44B7">
              <w:rPr>
                <w:rFonts w:ascii="Arial" w:eastAsiaTheme="minorEastAsia" w:hAnsi="Arial" w:cs="Arial"/>
                <w:color w:val="000000" w:themeColor="text1"/>
                <w:sz w:val="20"/>
                <w:szCs w:val="20"/>
                <w:lang w:eastAsia="en-GB"/>
              </w:rPr>
              <w:t>,</w:t>
            </w:r>
            <w:r w:rsidR="00762487" w:rsidRPr="001F44B7">
              <w:rPr>
                <w:rFonts w:ascii="Arial" w:eastAsiaTheme="minorEastAsia" w:hAnsi="Arial" w:cs="Arial"/>
                <w:color w:val="000000" w:themeColor="text1"/>
                <w:sz w:val="20"/>
                <w:szCs w:val="20"/>
                <w:lang w:eastAsia="en-GB"/>
              </w:rPr>
              <w:t>653</w:t>
            </w:r>
            <w:r w:rsidR="00C8511A" w:rsidRPr="001F44B7">
              <w:rPr>
                <w:rFonts w:ascii="Arial" w:eastAsiaTheme="minorEastAsia" w:hAnsi="Arial" w:cs="Arial"/>
                <w:color w:val="000000" w:themeColor="text1"/>
                <w:sz w:val="20"/>
                <w:szCs w:val="20"/>
                <w:lang w:eastAsia="en-GB"/>
              </w:rPr>
              <w:t>.00</w:t>
            </w:r>
            <w:r w:rsidRPr="001F44B7">
              <w:rPr>
                <w:rFonts w:ascii="Arial" w:eastAsiaTheme="minorEastAsia" w:hAnsi="Arial" w:cs="Arial"/>
                <w:color w:val="000000" w:themeColor="text1"/>
                <w:sz w:val="20"/>
                <w:szCs w:val="20"/>
                <w:vertAlign w:val="superscript"/>
                <w:lang w:eastAsia="en-GB"/>
              </w:rPr>
              <w:footnoteReference w:id="2"/>
            </w:r>
          </w:p>
        </w:tc>
      </w:tr>
    </w:tbl>
    <w:p w14:paraId="7E8B1C3A" w14:textId="77777777" w:rsidR="003B16A5" w:rsidRPr="001F44B7" w:rsidRDefault="003B16A5" w:rsidP="003B16A5">
      <w:pPr>
        <w:pStyle w:val="Header"/>
        <w:ind w:left="-284"/>
        <w:rPr>
          <w:rFonts w:ascii="Arial" w:hAnsi="Arial" w:cs="Arial"/>
          <w:b/>
          <w:sz w:val="20"/>
          <w:szCs w:val="20"/>
        </w:rPr>
      </w:pPr>
    </w:p>
    <w:p w14:paraId="7E8B1C3B" w14:textId="77777777" w:rsidR="00B96241" w:rsidRPr="001F44B7" w:rsidRDefault="00B96241" w:rsidP="003B16A5">
      <w:pPr>
        <w:pStyle w:val="Header"/>
        <w:rPr>
          <w:rFonts w:ascii="Arial" w:hAnsi="Arial" w:cs="Arial"/>
          <w:b/>
          <w:sz w:val="20"/>
          <w:szCs w:val="20"/>
        </w:rPr>
      </w:pPr>
    </w:p>
    <w:tbl>
      <w:tblPr>
        <w:tblW w:w="101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4"/>
      </w:tblGrid>
      <w:tr w:rsidR="00BC1A53" w:rsidRPr="001F44B7" w14:paraId="7E8B1C3D" w14:textId="77777777" w:rsidTr="00FE4401">
        <w:trPr>
          <w:trHeight w:val="260"/>
        </w:trPr>
        <w:tc>
          <w:tcPr>
            <w:tcW w:w="101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7E8B1C3C" w14:textId="77777777" w:rsidR="00BC1A53" w:rsidRPr="001F44B7" w:rsidRDefault="00BC1A53" w:rsidP="00AF3026">
            <w:pPr>
              <w:numPr>
                <w:ilvl w:val="0"/>
                <w:numId w:val="17"/>
              </w:numPr>
              <w:spacing w:after="200" w:line="276" w:lineRule="auto"/>
              <w:ind w:left="0" w:hanging="284"/>
              <w:contextualSpacing/>
              <w:rPr>
                <w:rFonts w:ascii="Arial" w:eastAsiaTheme="minorEastAsia" w:hAnsi="Arial" w:cs="Arial"/>
                <w:i/>
                <w:color w:val="FFFFFF" w:themeColor="background1"/>
                <w:sz w:val="20"/>
                <w:szCs w:val="20"/>
                <w:lang w:eastAsia="en-GB"/>
              </w:rPr>
            </w:pPr>
            <w:r w:rsidRPr="001F44B7">
              <w:rPr>
                <w:rFonts w:ascii="Arial" w:eastAsiaTheme="minorEastAsia" w:hAnsi="Arial" w:cs="Arial"/>
                <w:b/>
                <w:color w:val="FFFFFF" w:themeColor="background1"/>
                <w:sz w:val="20"/>
                <w:szCs w:val="20"/>
                <w:lang w:eastAsia="en-GB"/>
              </w:rPr>
              <w:t xml:space="preserve">1. Progress in Project Implementation </w:t>
            </w:r>
          </w:p>
        </w:tc>
      </w:tr>
      <w:tr w:rsidR="00BC1A53" w:rsidRPr="001F44B7" w14:paraId="7E8B1C3F" w14:textId="77777777" w:rsidTr="00FE4401">
        <w:trPr>
          <w:trHeight w:val="260"/>
        </w:trPr>
        <w:tc>
          <w:tcPr>
            <w:tcW w:w="101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E8B1C3E" w14:textId="77777777" w:rsidR="00BC1A53" w:rsidRPr="001F44B7" w:rsidRDefault="00BC1A53" w:rsidP="00BC1A53">
            <w:pPr>
              <w:rPr>
                <w:rFonts w:ascii="Arial" w:eastAsiaTheme="minorEastAsia" w:hAnsi="Arial" w:cs="Arial"/>
                <w:b/>
                <w:sz w:val="20"/>
                <w:szCs w:val="20"/>
                <w:lang w:eastAsia="en-GB"/>
              </w:rPr>
            </w:pPr>
            <w:r w:rsidRPr="001F44B7">
              <w:rPr>
                <w:rFonts w:ascii="Arial" w:eastAsiaTheme="minorEastAsia" w:hAnsi="Arial" w:cs="Arial"/>
                <w:b/>
                <w:sz w:val="20"/>
                <w:szCs w:val="20"/>
                <w:lang w:eastAsia="en-GB"/>
              </w:rPr>
              <w:t>Context update</w:t>
            </w:r>
          </w:p>
        </w:tc>
      </w:tr>
      <w:tr w:rsidR="00BC1A53" w:rsidRPr="001F44B7" w14:paraId="7E8B1C45" w14:textId="77777777" w:rsidTr="00FE4401">
        <w:trPr>
          <w:trHeight w:val="425"/>
        </w:trPr>
        <w:tc>
          <w:tcPr>
            <w:tcW w:w="10184" w:type="dxa"/>
            <w:tcBorders>
              <w:top w:val="single" w:sz="4" w:space="0" w:color="000000"/>
              <w:left w:val="single" w:sz="4" w:space="0" w:color="000000"/>
              <w:bottom w:val="single" w:sz="4" w:space="0" w:color="000000"/>
              <w:right w:val="single" w:sz="4" w:space="0" w:color="000000"/>
            </w:tcBorders>
          </w:tcPr>
          <w:p w14:paraId="7E8B1C40" w14:textId="77777777" w:rsidR="00BC1A53" w:rsidRPr="001F44B7" w:rsidRDefault="00BC1A53" w:rsidP="00BC1A53">
            <w:pPr>
              <w:spacing w:after="120" w:line="276" w:lineRule="auto"/>
              <w:jc w:val="both"/>
              <w:rPr>
                <w:rFonts w:ascii="Arial" w:eastAsiaTheme="minorEastAsia" w:hAnsi="Arial" w:cs="Arial"/>
                <w:color w:val="000000" w:themeColor="text1"/>
                <w:sz w:val="20"/>
                <w:szCs w:val="20"/>
                <w:lang w:eastAsia="en-GB"/>
              </w:rPr>
            </w:pPr>
            <w:r w:rsidRPr="001F44B7">
              <w:rPr>
                <w:rFonts w:ascii="Arial" w:eastAsiaTheme="minorEastAsia" w:hAnsi="Arial" w:cs="Arial"/>
                <w:color w:val="000000" w:themeColor="text1"/>
                <w:sz w:val="20"/>
                <w:szCs w:val="20"/>
                <w:lang w:eastAsia="en-GB"/>
              </w:rPr>
              <w:t>Armenia enter</w:t>
            </w:r>
            <w:r w:rsidR="001A1B64" w:rsidRPr="001F44B7">
              <w:rPr>
                <w:rFonts w:ascii="Arial" w:eastAsiaTheme="minorEastAsia" w:hAnsi="Arial" w:cs="Arial"/>
                <w:color w:val="000000" w:themeColor="text1"/>
                <w:sz w:val="20"/>
                <w:szCs w:val="20"/>
                <w:lang w:eastAsia="en-GB"/>
              </w:rPr>
              <w:t xml:space="preserve">ed </w:t>
            </w:r>
            <w:r w:rsidRPr="001F44B7">
              <w:rPr>
                <w:rFonts w:ascii="Arial" w:eastAsiaTheme="minorEastAsia" w:hAnsi="Arial" w:cs="Arial"/>
                <w:color w:val="000000" w:themeColor="text1"/>
                <w:sz w:val="20"/>
                <w:szCs w:val="20"/>
                <w:lang w:eastAsia="en-GB"/>
              </w:rPr>
              <w:t>2021 facing double crises in view of COVID-19 pandemic as well as hostilities in and over Nagorno Karabakh (NK). Over the years policy responses will need to combine the roll</w:t>
            </w:r>
            <w:r w:rsidRPr="001F44B7">
              <w:rPr>
                <w:rFonts w:ascii="Arial" w:eastAsiaTheme="minorEastAsia" w:hAnsi="Arial" w:cs="Arial"/>
                <w:color w:val="000000" w:themeColor="text1"/>
                <w:sz w:val="20"/>
                <w:szCs w:val="20"/>
                <w:lang w:eastAsia="en-GB"/>
              </w:rPr>
              <w:noBreakHyphen/>
              <w:t xml:space="preserve">out of vaccination, public health measures, and supporting measures for inclusive </w:t>
            </w:r>
            <w:proofErr w:type="gramStart"/>
            <w:r w:rsidRPr="001F44B7">
              <w:rPr>
                <w:rFonts w:ascii="Arial" w:eastAsiaTheme="minorEastAsia" w:hAnsi="Arial" w:cs="Arial"/>
                <w:color w:val="000000" w:themeColor="text1"/>
                <w:sz w:val="20"/>
                <w:szCs w:val="20"/>
                <w:lang w:eastAsia="en-GB"/>
              </w:rPr>
              <w:t>economy  targeting</w:t>
            </w:r>
            <w:proofErr w:type="gramEnd"/>
            <w:r w:rsidRPr="001F44B7">
              <w:rPr>
                <w:rFonts w:ascii="Arial" w:eastAsiaTheme="minorEastAsia" w:hAnsi="Arial" w:cs="Arial"/>
                <w:color w:val="000000" w:themeColor="text1"/>
                <w:sz w:val="20"/>
                <w:szCs w:val="20"/>
                <w:lang w:eastAsia="en-GB"/>
              </w:rPr>
              <w:t xml:space="preserve"> the most vulnerable, including children,  youth and women  through enhanced social dialogue and empowered civil society: a human-cantered and inclusive post-COVID and post-conflict early recovery. </w:t>
            </w:r>
          </w:p>
          <w:p w14:paraId="7E8B1C41" w14:textId="77777777" w:rsidR="00BC1A53" w:rsidRPr="001F44B7" w:rsidRDefault="00BC1A53" w:rsidP="00BC1A53">
            <w:pPr>
              <w:spacing w:after="120" w:line="276" w:lineRule="auto"/>
              <w:jc w:val="both"/>
              <w:rPr>
                <w:rFonts w:ascii="Arial" w:eastAsiaTheme="minorEastAsia" w:hAnsi="Arial" w:cs="Arial"/>
                <w:color w:val="000000" w:themeColor="text1"/>
                <w:sz w:val="20"/>
                <w:szCs w:val="20"/>
                <w:lang w:eastAsia="en-GB"/>
              </w:rPr>
            </w:pPr>
            <w:r w:rsidRPr="001F44B7">
              <w:rPr>
                <w:rFonts w:ascii="Arial" w:eastAsiaTheme="minorEastAsia" w:hAnsi="Arial" w:cs="Arial"/>
                <w:color w:val="000000" w:themeColor="text1"/>
                <w:sz w:val="20"/>
                <w:szCs w:val="20"/>
                <w:lang w:eastAsia="en-GB"/>
              </w:rPr>
              <w:t xml:space="preserve">Post-conflict period is characterised by displacement of 90,000 NK residents in Armenia. 88% of displaced are women and children, and most of them are highly vulnerable. As of March 2021, </w:t>
            </w:r>
            <w:r w:rsidR="001D0DCE" w:rsidRPr="001F44B7">
              <w:rPr>
                <w:rFonts w:ascii="Arial" w:eastAsiaTheme="minorEastAsia" w:hAnsi="Arial" w:cs="Arial"/>
                <w:color w:val="000000" w:themeColor="text1"/>
                <w:sz w:val="20"/>
                <w:szCs w:val="20"/>
                <w:lang w:eastAsia="en-GB"/>
              </w:rPr>
              <w:t xml:space="preserve">as per official Government statements, </w:t>
            </w:r>
            <w:r w:rsidRPr="001F44B7">
              <w:rPr>
                <w:rFonts w:ascii="Arial" w:eastAsiaTheme="minorEastAsia" w:hAnsi="Arial" w:cs="Arial"/>
                <w:color w:val="000000" w:themeColor="text1"/>
                <w:sz w:val="20"/>
                <w:szCs w:val="20"/>
                <w:lang w:eastAsia="en-GB"/>
              </w:rPr>
              <w:t>around 60,000 NK residents have returned to NK, while about 30,000 remain in Armenia. Displaced families, who presently remain in the country, see their future in Armenia and aim at local integration and especially economic integration. Their needs are being addressed through various programs</w:t>
            </w:r>
            <w:r w:rsidR="006560A7" w:rsidRPr="001F44B7">
              <w:rPr>
                <w:rFonts w:ascii="Arial" w:eastAsiaTheme="minorEastAsia" w:hAnsi="Arial" w:cs="Arial"/>
                <w:color w:val="000000" w:themeColor="text1"/>
                <w:sz w:val="20"/>
                <w:szCs w:val="20"/>
                <w:lang w:eastAsia="en-GB"/>
              </w:rPr>
              <w:t>/projects</w:t>
            </w:r>
            <w:r w:rsidR="00E73613" w:rsidRPr="001F44B7">
              <w:rPr>
                <w:rFonts w:ascii="Arial" w:eastAsiaTheme="minorEastAsia" w:hAnsi="Arial" w:cs="Arial"/>
                <w:color w:val="000000" w:themeColor="text1"/>
                <w:sz w:val="20"/>
                <w:szCs w:val="20"/>
                <w:lang w:eastAsia="en-GB"/>
              </w:rPr>
              <w:t xml:space="preserve"> within the inter-agency response plan,</w:t>
            </w:r>
            <w:r w:rsidR="006560A7" w:rsidRPr="001F44B7">
              <w:rPr>
                <w:rFonts w:ascii="Arial" w:eastAsiaTheme="minorEastAsia" w:hAnsi="Arial" w:cs="Arial"/>
                <w:color w:val="000000" w:themeColor="text1"/>
                <w:sz w:val="20"/>
                <w:szCs w:val="20"/>
                <w:lang w:eastAsia="en-GB"/>
              </w:rPr>
              <w:t xml:space="preserve"> including joint UNDP-UNICEF </w:t>
            </w:r>
            <w:r w:rsidR="00ED06CF" w:rsidRPr="001F44B7">
              <w:rPr>
                <w:rFonts w:ascii="Arial" w:eastAsiaTheme="minorEastAsia" w:hAnsi="Arial" w:cs="Arial"/>
                <w:color w:val="000000" w:themeColor="text1"/>
                <w:sz w:val="20"/>
                <w:szCs w:val="20"/>
                <w:lang w:eastAsia="en-GB"/>
              </w:rPr>
              <w:t>«</w:t>
            </w:r>
            <w:r w:rsidR="006560A7" w:rsidRPr="001F44B7">
              <w:rPr>
                <w:rFonts w:ascii="Arial" w:eastAsiaTheme="minorEastAsia" w:hAnsi="Arial" w:cs="Arial"/>
                <w:sz w:val="20"/>
                <w:szCs w:val="20"/>
                <w:lang w:eastAsia="en-GB"/>
              </w:rPr>
              <w:t xml:space="preserve">Strengthening Stability and Resilience of the Bordering Communities in </w:t>
            </w:r>
            <w:proofErr w:type="spellStart"/>
            <w:r w:rsidR="006560A7" w:rsidRPr="001F44B7">
              <w:rPr>
                <w:rFonts w:ascii="Arial" w:eastAsiaTheme="minorEastAsia" w:hAnsi="Arial" w:cs="Arial"/>
                <w:sz w:val="20"/>
                <w:szCs w:val="20"/>
                <w:lang w:eastAsia="en-GB"/>
              </w:rPr>
              <w:t>Vayots</w:t>
            </w:r>
            <w:proofErr w:type="spellEnd"/>
            <w:r w:rsidR="006560A7" w:rsidRPr="001F44B7">
              <w:rPr>
                <w:rFonts w:ascii="Arial" w:eastAsiaTheme="minorEastAsia" w:hAnsi="Arial" w:cs="Arial"/>
                <w:sz w:val="20"/>
                <w:szCs w:val="20"/>
                <w:lang w:eastAsia="en-GB"/>
              </w:rPr>
              <w:t xml:space="preserve"> </w:t>
            </w:r>
            <w:proofErr w:type="spellStart"/>
            <w:r w:rsidR="006560A7" w:rsidRPr="001F44B7">
              <w:rPr>
                <w:rFonts w:ascii="Arial" w:eastAsiaTheme="minorEastAsia" w:hAnsi="Arial" w:cs="Arial"/>
                <w:sz w:val="20"/>
                <w:szCs w:val="20"/>
                <w:lang w:eastAsia="en-GB"/>
              </w:rPr>
              <w:t>Dzor</w:t>
            </w:r>
            <w:proofErr w:type="spellEnd"/>
            <w:r w:rsidR="006560A7" w:rsidRPr="001F44B7">
              <w:rPr>
                <w:rFonts w:ascii="Arial" w:eastAsiaTheme="minorEastAsia" w:hAnsi="Arial" w:cs="Arial"/>
                <w:sz w:val="20"/>
                <w:szCs w:val="20"/>
                <w:lang w:eastAsia="en-GB"/>
              </w:rPr>
              <w:t xml:space="preserve">, Gegharkunik and Syunik </w:t>
            </w:r>
            <w:proofErr w:type="spellStart"/>
            <w:r w:rsidR="006560A7" w:rsidRPr="001F44B7">
              <w:rPr>
                <w:rFonts w:ascii="Arial" w:eastAsiaTheme="minorEastAsia" w:hAnsi="Arial" w:cs="Arial"/>
                <w:sz w:val="20"/>
                <w:szCs w:val="20"/>
                <w:lang w:eastAsia="en-GB"/>
              </w:rPr>
              <w:t>Regions</w:t>
            </w:r>
            <w:r w:rsidR="00ED06CF" w:rsidRPr="001F44B7">
              <w:rPr>
                <w:rFonts w:ascii="Arial" w:eastAsiaTheme="minorEastAsia" w:hAnsi="Arial" w:cs="Arial"/>
                <w:color w:val="000000" w:themeColor="text1"/>
                <w:sz w:val="20"/>
                <w:szCs w:val="20"/>
                <w:lang w:eastAsia="en-GB"/>
              </w:rPr>
              <w:t>»</w:t>
            </w:r>
            <w:r w:rsidR="006560A7" w:rsidRPr="001F44B7">
              <w:rPr>
                <w:rFonts w:ascii="Arial" w:eastAsiaTheme="minorEastAsia" w:hAnsi="Arial" w:cs="Arial"/>
                <w:color w:val="000000" w:themeColor="text1"/>
                <w:sz w:val="20"/>
                <w:szCs w:val="20"/>
                <w:lang w:eastAsia="en-GB"/>
              </w:rPr>
              <w:t>Project</w:t>
            </w:r>
            <w:proofErr w:type="spellEnd"/>
            <w:r w:rsidRPr="001F44B7">
              <w:rPr>
                <w:rFonts w:ascii="Arial" w:eastAsiaTheme="minorEastAsia" w:hAnsi="Arial" w:cs="Arial"/>
                <w:color w:val="000000" w:themeColor="text1"/>
                <w:sz w:val="20"/>
                <w:szCs w:val="20"/>
                <w:lang w:eastAsia="en-GB"/>
              </w:rPr>
              <w:t xml:space="preserve">. However, additional support is required to further address challenges of both displaced population and hosting communities.  </w:t>
            </w:r>
          </w:p>
          <w:p w14:paraId="7E8B1C42" w14:textId="77777777" w:rsidR="00BC1A53" w:rsidRPr="001F44B7" w:rsidRDefault="00BC1A53" w:rsidP="00BC1A53">
            <w:pPr>
              <w:spacing w:after="120" w:line="276" w:lineRule="auto"/>
              <w:jc w:val="both"/>
              <w:rPr>
                <w:rFonts w:ascii="Arial" w:eastAsiaTheme="minorEastAsia" w:hAnsi="Arial" w:cs="Arial"/>
                <w:color w:val="000000" w:themeColor="text1"/>
                <w:sz w:val="20"/>
                <w:szCs w:val="20"/>
                <w:lang w:eastAsia="en-GB"/>
              </w:rPr>
            </w:pPr>
            <w:r w:rsidRPr="001F44B7">
              <w:rPr>
                <w:rFonts w:ascii="Arial" w:eastAsiaTheme="minorEastAsia" w:hAnsi="Arial" w:cs="Arial"/>
                <w:color w:val="000000" w:themeColor="text1"/>
                <w:sz w:val="20"/>
                <w:szCs w:val="20"/>
                <w:lang w:eastAsia="en-GB"/>
              </w:rPr>
              <w:t>The epidemiological outlook of ongoing COVID-19 crises</w:t>
            </w:r>
            <w:r w:rsidR="005E2090" w:rsidRPr="001F44B7">
              <w:rPr>
                <w:rFonts w:ascii="Arial" w:eastAsiaTheme="minorEastAsia" w:hAnsi="Arial" w:cs="Arial"/>
                <w:color w:val="000000" w:themeColor="text1"/>
                <w:sz w:val="20"/>
                <w:szCs w:val="20"/>
                <w:lang w:eastAsia="en-GB"/>
              </w:rPr>
              <w:t>, including a third wave,</w:t>
            </w:r>
            <w:r w:rsidRPr="001F44B7">
              <w:rPr>
                <w:rFonts w:ascii="Arial" w:eastAsiaTheme="minorEastAsia" w:hAnsi="Arial" w:cs="Arial"/>
                <w:color w:val="000000" w:themeColor="text1"/>
                <w:sz w:val="20"/>
                <w:szCs w:val="20"/>
                <w:lang w:eastAsia="en-GB"/>
              </w:rPr>
              <w:t xml:space="preserve"> </w:t>
            </w:r>
            <w:proofErr w:type="gramStart"/>
            <w:r w:rsidRPr="001F44B7">
              <w:rPr>
                <w:rFonts w:ascii="Arial" w:eastAsiaTheme="minorEastAsia" w:hAnsi="Arial" w:cs="Arial"/>
                <w:color w:val="000000" w:themeColor="text1"/>
                <w:sz w:val="20"/>
                <w:szCs w:val="20"/>
                <w:lang w:eastAsia="en-GB"/>
              </w:rPr>
              <w:t>worsened significantly</w:t>
            </w:r>
            <w:proofErr w:type="gramEnd"/>
            <w:r w:rsidRPr="001F44B7">
              <w:rPr>
                <w:rFonts w:ascii="Arial" w:eastAsiaTheme="minorEastAsia" w:hAnsi="Arial" w:cs="Arial"/>
                <w:color w:val="000000" w:themeColor="text1"/>
                <w:sz w:val="20"/>
                <w:szCs w:val="20"/>
                <w:lang w:eastAsia="en-GB"/>
              </w:rPr>
              <w:t xml:space="preserve"> the overall situation in Armenia, which is seriously affected by the ongoing pandemic. This constitutes a significant challenge for Armenia considering the size of its population and its economic situation. </w:t>
            </w:r>
          </w:p>
          <w:p w14:paraId="7E8B1C43" w14:textId="77777777" w:rsidR="00BC1A53" w:rsidRPr="001F44B7" w:rsidRDefault="00BC1A53" w:rsidP="00BC1A53">
            <w:pPr>
              <w:spacing w:before="240" w:after="120" w:line="276" w:lineRule="auto"/>
              <w:jc w:val="both"/>
              <w:rPr>
                <w:rFonts w:ascii="Arial" w:eastAsiaTheme="minorEastAsia" w:hAnsi="Arial" w:cs="Arial"/>
                <w:color w:val="000000" w:themeColor="text1"/>
                <w:sz w:val="20"/>
                <w:szCs w:val="20"/>
                <w:lang w:eastAsia="en-GB"/>
              </w:rPr>
            </w:pPr>
            <w:r w:rsidRPr="001F44B7">
              <w:rPr>
                <w:rFonts w:ascii="Arial" w:eastAsiaTheme="minorEastAsia" w:hAnsi="Arial" w:cs="Arial"/>
                <w:color w:val="000000" w:themeColor="text1"/>
                <w:sz w:val="20"/>
                <w:szCs w:val="20"/>
                <w:lang w:eastAsia="en-GB"/>
              </w:rPr>
              <w:t xml:space="preserve">COVID-19 created new vulnerabilities in the Armenian society and amplified existing ones. For the border and conflict-affected regions, it amplified lingering vulnerabilities such as weak governance, socioeconomic vulnerabilities underlined with the flow of displaced people from NK and exclusion of women and youth, who, in turn are important actors of peace building. All this, combined with absence of response mechanisms to disaster </w:t>
            </w:r>
            <w:r w:rsidRPr="001F44B7">
              <w:rPr>
                <w:rFonts w:ascii="Arial" w:eastAsiaTheme="minorEastAsia" w:hAnsi="Arial" w:cs="Arial"/>
                <w:color w:val="000000" w:themeColor="text1"/>
                <w:sz w:val="20"/>
                <w:szCs w:val="20"/>
                <w:lang w:eastAsia="en-GB"/>
              </w:rPr>
              <w:lastRenderedPageBreak/>
              <w:t xml:space="preserve">risks and shocks, undermines the community </w:t>
            </w:r>
            <w:proofErr w:type="gramStart"/>
            <w:r w:rsidRPr="001F44B7">
              <w:rPr>
                <w:rFonts w:ascii="Arial" w:eastAsiaTheme="minorEastAsia" w:hAnsi="Arial" w:cs="Arial"/>
                <w:color w:val="000000" w:themeColor="text1"/>
                <w:sz w:val="20"/>
                <w:szCs w:val="20"/>
                <w:lang w:eastAsia="en-GB"/>
              </w:rPr>
              <w:t>resilience</w:t>
            </w:r>
            <w:proofErr w:type="gramEnd"/>
            <w:r w:rsidRPr="001F44B7">
              <w:rPr>
                <w:rFonts w:ascii="Arial" w:eastAsiaTheme="minorEastAsia" w:hAnsi="Arial" w:cs="Arial"/>
                <w:color w:val="000000" w:themeColor="text1"/>
                <w:sz w:val="20"/>
                <w:szCs w:val="20"/>
                <w:lang w:eastAsia="en-GB"/>
              </w:rPr>
              <w:t xml:space="preserve"> and directly contributes to instability and violence in conflict affected communities and hinders prospects for long-lasting peace.</w:t>
            </w:r>
          </w:p>
          <w:p w14:paraId="7E8B1C44" w14:textId="77777777" w:rsidR="006560A7" w:rsidRPr="001F44B7" w:rsidRDefault="00BC1A53" w:rsidP="004642B5">
            <w:pPr>
              <w:spacing w:after="120" w:line="276" w:lineRule="auto"/>
              <w:jc w:val="both"/>
              <w:rPr>
                <w:rFonts w:ascii="Arial" w:eastAsiaTheme="minorEastAsia" w:hAnsi="Arial" w:cs="Arial"/>
                <w:color w:val="000000" w:themeColor="text1"/>
                <w:sz w:val="20"/>
                <w:szCs w:val="20"/>
                <w:highlight w:val="yellow"/>
                <w:lang w:eastAsia="en-GB"/>
              </w:rPr>
            </w:pPr>
            <w:r w:rsidRPr="001F44B7">
              <w:rPr>
                <w:rFonts w:ascii="Arial" w:eastAsiaTheme="minorEastAsia" w:hAnsi="Arial" w:cs="Arial"/>
                <w:color w:val="000000" w:themeColor="text1"/>
                <w:sz w:val="20"/>
                <w:szCs w:val="20"/>
                <w:lang w:eastAsia="en-GB"/>
              </w:rPr>
              <w:t xml:space="preserve">«Strengthening Stability and Resilience of the Bordering Communities in </w:t>
            </w:r>
            <w:proofErr w:type="spellStart"/>
            <w:r w:rsidRPr="001F44B7">
              <w:rPr>
                <w:rFonts w:ascii="Arial" w:eastAsiaTheme="minorEastAsia" w:hAnsi="Arial" w:cs="Arial"/>
                <w:color w:val="000000" w:themeColor="text1"/>
                <w:sz w:val="20"/>
                <w:szCs w:val="20"/>
                <w:lang w:eastAsia="en-GB"/>
              </w:rPr>
              <w:t>Vayots</w:t>
            </w:r>
            <w:proofErr w:type="spellEnd"/>
            <w:r w:rsidRPr="001F44B7">
              <w:rPr>
                <w:rFonts w:ascii="Arial" w:eastAsiaTheme="minorEastAsia" w:hAnsi="Arial" w:cs="Arial"/>
                <w:color w:val="000000" w:themeColor="text1"/>
                <w:sz w:val="20"/>
                <w:szCs w:val="20"/>
                <w:lang w:eastAsia="en-GB"/>
              </w:rPr>
              <w:t xml:space="preserve"> </w:t>
            </w:r>
            <w:proofErr w:type="spellStart"/>
            <w:r w:rsidRPr="001F44B7">
              <w:rPr>
                <w:rFonts w:ascii="Arial" w:eastAsiaTheme="minorEastAsia" w:hAnsi="Arial" w:cs="Arial"/>
                <w:color w:val="000000" w:themeColor="text1"/>
                <w:sz w:val="20"/>
                <w:szCs w:val="20"/>
                <w:lang w:eastAsia="en-GB"/>
              </w:rPr>
              <w:t>Dzor</w:t>
            </w:r>
            <w:proofErr w:type="spellEnd"/>
            <w:r w:rsidRPr="001F44B7">
              <w:rPr>
                <w:rFonts w:ascii="Arial" w:eastAsiaTheme="minorEastAsia" w:hAnsi="Arial" w:cs="Arial"/>
                <w:color w:val="000000" w:themeColor="text1"/>
                <w:sz w:val="20"/>
                <w:szCs w:val="20"/>
                <w:lang w:eastAsia="en-GB"/>
              </w:rPr>
              <w:t xml:space="preserve">, Gegharkunik and Syunik Regions» Project (Phase 2) represents a joint UNDP-UNICEF effort to advance stability and safety in the bordering communities of Gegharkunik, </w:t>
            </w:r>
            <w:proofErr w:type="spellStart"/>
            <w:r w:rsidRPr="001F44B7">
              <w:rPr>
                <w:rFonts w:ascii="Arial" w:eastAsiaTheme="minorEastAsia" w:hAnsi="Arial" w:cs="Arial"/>
                <w:color w:val="000000" w:themeColor="text1"/>
                <w:sz w:val="20"/>
                <w:szCs w:val="20"/>
                <w:lang w:eastAsia="en-GB"/>
              </w:rPr>
              <w:t>Vayots</w:t>
            </w:r>
            <w:proofErr w:type="spellEnd"/>
            <w:r w:rsidRPr="001F44B7">
              <w:rPr>
                <w:rFonts w:ascii="Arial" w:eastAsiaTheme="minorEastAsia" w:hAnsi="Arial" w:cs="Arial"/>
                <w:color w:val="000000" w:themeColor="text1"/>
                <w:sz w:val="20"/>
                <w:szCs w:val="20"/>
                <w:lang w:eastAsia="en-GB"/>
              </w:rPr>
              <w:t xml:space="preserve"> </w:t>
            </w:r>
            <w:proofErr w:type="spellStart"/>
            <w:r w:rsidRPr="001F44B7">
              <w:rPr>
                <w:rFonts w:ascii="Arial" w:eastAsiaTheme="minorEastAsia" w:hAnsi="Arial" w:cs="Arial"/>
                <w:color w:val="000000" w:themeColor="text1"/>
                <w:sz w:val="20"/>
                <w:szCs w:val="20"/>
                <w:lang w:eastAsia="en-GB"/>
              </w:rPr>
              <w:t>Dzor</w:t>
            </w:r>
            <w:proofErr w:type="spellEnd"/>
            <w:r w:rsidRPr="001F44B7">
              <w:rPr>
                <w:rFonts w:ascii="Arial" w:eastAsiaTheme="minorEastAsia" w:hAnsi="Arial" w:cs="Arial"/>
                <w:color w:val="000000" w:themeColor="text1"/>
                <w:sz w:val="20"/>
                <w:szCs w:val="20"/>
                <w:lang w:eastAsia="en-GB"/>
              </w:rPr>
              <w:t xml:space="preserve"> and Syunik regions, directly affected by NK conflict and COVID-19 pandemic.   </w:t>
            </w:r>
          </w:p>
        </w:tc>
      </w:tr>
      <w:tr w:rsidR="00BC1A53" w:rsidRPr="001F44B7" w14:paraId="7E8B1C47" w14:textId="77777777" w:rsidTr="00FE4401">
        <w:trPr>
          <w:trHeight w:val="362"/>
        </w:trPr>
        <w:tc>
          <w:tcPr>
            <w:tcW w:w="101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E8B1C46" w14:textId="77777777" w:rsidR="00BC1A53" w:rsidRPr="001F44B7" w:rsidRDefault="00BC1A53" w:rsidP="00BC1A53">
            <w:pPr>
              <w:jc w:val="both"/>
              <w:rPr>
                <w:rFonts w:ascii="Arial" w:eastAsiaTheme="minorEastAsia" w:hAnsi="Arial" w:cs="Arial"/>
                <w:i/>
                <w:sz w:val="20"/>
                <w:szCs w:val="20"/>
                <w:lang w:eastAsia="en-GB"/>
              </w:rPr>
            </w:pPr>
            <w:r w:rsidRPr="001F44B7">
              <w:rPr>
                <w:rFonts w:ascii="Arial" w:eastAsiaTheme="minorEastAsia" w:hAnsi="Arial" w:cs="Arial"/>
                <w:b/>
                <w:sz w:val="20"/>
                <w:szCs w:val="20"/>
                <w:lang w:eastAsia="en-GB"/>
              </w:rPr>
              <w:lastRenderedPageBreak/>
              <w:t xml:space="preserve">Key achievements of the Project </w:t>
            </w:r>
          </w:p>
        </w:tc>
      </w:tr>
      <w:tr w:rsidR="00BC1A53" w:rsidRPr="001F44B7" w14:paraId="7E8B1C90" w14:textId="77777777" w:rsidTr="00FE4401">
        <w:trPr>
          <w:trHeight w:val="627"/>
        </w:trPr>
        <w:tc>
          <w:tcPr>
            <w:tcW w:w="10184" w:type="dxa"/>
            <w:tcBorders>
              <w:top w:val="single" w:sz="4" w:space="0" w:color="000000"/>
              <w:left w:val="single" w:sz="4" w:space="0" w:color="000000"/>
              <w:bottom w:val="single" w:sz="4" w:space="0" w:color="000000"/>
              <w:right w:val="single" w:sz="4" w:space="0" w:color="000000"/>
            </w:tcBorders>
          </w:tcPr>
          <w:p w14:paraId="7E8B1C48" w14:textId="77777777" w:rsidR="006560A7" w:rsidRPr="001F44B7" w:rsidRDefault="00BC1A53" w:rsidP="000D3C58">
            <w:pPr>
              <w:spacing w:before="240" w:after="240" w:line="276" w:lineRule="auto"/>
              <w:contextualSpacing/>
              <w:jc w:val="both"/>
              <w:rPr>
                <w:rFonts w:ascii="Arial" w:eastAsiaTheme="minorEastAsia" w:hAnsi="Arial" w:cs="Arial"/>
                <w:sz w:val="20"/>
                <w:szCs w:val="20"/>
                <w:lang w:eastAsia="en-GB"/>
              </w:rPr>
            </w:pPr>
            <w:bookmarkStart w:id="0" w:name="_Hlk53070323"/>
            <w:r w:rsidRPr="001F44B7">
              <w:rPr>
                <w:rFonts w:ascii="Arial" w:eastAsiaTheme="minorEastAsia" w:hAnsi="Arial" w:cs="Arial"/>
                <w:sz w:val="20"/>
                <w:szCs w:val="20"/>
                <w:lang w:eastAsia="en-GB"/>
              </w:rPr>
              <w:t>Within short period of time (January-March, 2021 (3 months)) the Project</w:t>
            </w:r>
            <w:r w:rsidR="00ED06CF" w:rsidRPr="001F44B7">
              <w:rPr>
                <w:rFonts w:ascii="Arial" w:eastAsiaTheme="minorEastAsia" w:hAnsi="Arial" w:cs="Arial"/>
                <w:sz w:val="20"/>
                <w:szCs w:val="20"/>
                <w:lang w:eastAsia="en-GB"/>
              </w:rPr>
              <w:t xml:space="preserve"> (2</w:t>
            </w:r>
            <w:r w:rsidR="00ED06CF" w:rsidRPr="001F44B7">
              <w:rPr>
                <w:rFonts w:ascii="Arial" w:eastAsiaTheme="minorEastAsia" w:hAnsi="Arial" w:cs="Arial"/>
                <w:sz w:val="20"/>
                <w:szCs w:val="20"/>
                <w:vertAlign w:val="superscript"/>
                <w:lang w:eastAsia="en-GB"/>
              </w:rPr>
              <w:t>nd</w:t>
            </w:r>
            <w:r w:rsidR="00ED06CF" w:rsidRPr="001F44B7">
              <w:rPr>
                <w:rFonts w:ascii="Arial" w:eastAsiaTheme="minorEastAsia" w:hAnsi="Arial" w:cs="Arial"/>
                <w:sz w:val="20"/>
                <w:szCs w:val="20"/>
                <w:lang w:eastAsia="en-GB"/>
              </w:rPr>
              <w:t xml:space="preserve"> phase) </w:t>
            </w:r>
            <w:r w:rsidRPr="001F44B7">
              <w:rPr>
                <w:rFonts w:ascii="Arial" w:eastAsiaTheme="minorEastAsia" w:hAnsi="Arial" w:cs="Arial"/>
                <w:sz w:val="20"/>
                <w:szCs w:val="20"/>
                <w:lang w:eastAsia="en-GB"/>
              </w:rPr>
              <w:t>capitalising on the key findings of the 1</w:t>
            </w:r>
            <w:r w:rsidR="00BD6FEF" w:rsidRPr="001F44B7">
              <w:rPr>
                <w:rFonts w:ascii="Arial" w:eastAsiaTheme="minorEastAsia" w:hAnsi="Arial" w:cs="Arial"/>
                <w:sz w:val="20"/>
                <w:szCs w:val="20"/>
                <w:vertAlign w:val="superscript"/>
                <w:lang w:eastAsia="en-GB"/>
              </w:rPr>
              <w:t>st</w:t>
            </w:r>
            <w:r w:rsidRPr="001F44B7">
              <w:rPr>
                <w:rFonts w:ascii="Arial" w:eastAsiaTheme="minorEastAsia" w:hAnsi="Arial" w:cs="Arial"/>
                <w:sz w:val="20"/>
                <w:szCs w:val="20"/>
                <w:lang w:eastAsia="en-GB"/>
              </w:rPr>
              <w:t xml:space="preserve"> phase (July-September 2020) was able to perform comprehensive approach aimed at building community resilience addressing key building blocks of regional sustainable development, namely,  deployment of local level  risk management (LLRM) tools  for the extended number of communities;</w:t>
            </w:r>
            <w:r w:rsidR="008630C6" w:rsidRPr="001F44B7">
              <w:rPr>
                <w:rFonts w:ascii="Arial" w:eastAsiaTheme="minorEastAsia" w:hAnsi="Arial" w:cs="Arial"/>
                <w:sz w:val="20"/>
                <w:szCs w:val="20"/>
                <w:lang w:eastAsia="en-GB"/>
              </w:rPr>
              <w:t xml:space="preserve"> enhanced safety of schools through disaster risk management planning and capacity development;</w:t>
            </w:r>
            <w:r w:rsidRPr="001F44B7">
              <w:rPr>
                <w:rFonts w:ascii="Arial" w:eastAsiaTheme="minorEastAsia" w:hAnsi="Arial" w:cs="Arial"/>
                <w:sz w:val="20"/>
                <w:szCs w:val="20"/>
                <w:lang w:eastAsia="en-GB"/>
              </w:rPr>
              <w:t xml:space="preserve"> improved access  to social services; enhanced quality of professional education, development of future-oriented scenarios as part of future-oriented resilient policies, provision with targeted livelihood-support programme for displaced population through direct engagement of CSOs and establishment of strong partnerships  with concerned local and national parties.</w:t>
            </w:r>
          </w:p>
          <w:p w14:paraId="7E8B1C49" w14:textId="77777777" w:rsidR="006560A7" w:rsidRPr="001F44B7" w:rsidRDefault="006560A7" w:rsidP="006560A7">
            <w:pPr>
              <w:spacing w:before="240" w:after="240" w:line="276" w:lineRule="auto"/>
              <w:ind w:left="360"/>
              <w:contextualSpacing/>
              <w:jc w:val="both"/>
              <w:rPr>
                <w:rFonts w:ascii="Arial" w:eastAsiaTheme="minorEastAsia" w:hAnsi="Arial" w:cs="Arial"/>
                <w:sz w:val="20"/>
                <w:szCs w:val="20"/>
                <w:lang w:eastAsia="en-GB"/>
              </w:rPr>
            </w:pPr>
          </w:p>
          <w:p w14:paraId="7E8B1C4A" w14:textId="77777777" w:rsidR="006560A7" w:rsidRPr="001F44B7" w:rsidRDefault="006560A7" w:rsidP="000D3C58">
            <w:pPr>
              <w:spacing w:before="240" w:after="24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The Project</w:t>
            </w:r>
            <w:r w:rsidR="00ED06CF" w:rsidRPr="001F44B7">
              <w:rPr>
                <w:rFonts w:ascii="Arial" w:eastAsiaTheme="minorEastAsia" w:hAnsi="Arial" w:cs="Arial"/>
                <w:sz w:val="20"/>
                <w:szCs w:val="20"/>
                <w:lang w:eastAsia="en-GB"/>
              </w:rPr>
              <w:t xml:space="preserve"> (</w:t>
            </w:r>
            <w:r w:rsidRPr="001F44B7">
              <w:rPr>
                <w:rFonts w:ascii="Arial" w:eastAsiaTheme="minorEastAsia" w:hAnsi="Arial" w:cs="Arial"/>
                <w:sz w:val="20"/>
                <w:szCs w:val="20"/>
                <w:lang w:eastAsia="en-GB"/>
              </w:rPr>
              <w:t>2</w:t>
            </w:r>
            <w:r w:rsidR="00ED06CF" w:rsidRPr="001F44B7">
              <w:rPr>
                <w:rFonts w:ascii="Arial" w:eastAsiaTheme="minorEastAsia" w:hAnsi="Arial" w:cs="Arial"/>
                <w:sz w:val="20"/>
                <w:szCs w:val="20"/>
                <w:vertAlign w:val="superscript"/>
                <w:lang w:eastAsia="en-GB"/>
              </w:rPr>
              <w:t>nd</w:t>
            </w:r>
            <w:r w:rsidRPr="001F44B7">
              <w:rPr>
                <w:rFonts w:ascii="Arial" w:eastAsiaTheme="minorEastAsia" w:hAnsi="Arial" w:cs="Arial"/>
                <w:sz w:val="20"/>
                <w:szCs w:val="20"/>
                <w:lang w:eastAsia="en-GB"/>
              </w:rPr>
              <w:t>phase</w:t>
            </w:r>
            <w:r w:rsidR="00ED06CF" w:rsidRPr="001F44B7">
              <w:rPr>
                <w:rFonts w:ascii="Arial" w:eastAsiaTheme="minorEastAsia" w:hAnsi="Arial" w:cs="Arial"/>
                <w:sz w:val="20"/>
                <w:szCs w:val="20"/>
                <w:lang w:eastAsia="en-GB"/>
              </w:rPr>
              <w:t xml:space="preserve">) </w:t>
            </w:r>
            <w:r w:rsidRPr="001F44B7">
              <w:rPr>
                <w:rFonts w:ascii="Arial" w:eastAsiaTheme="minorEastAsia" w:hAnsi="Arial" w:cs="Arial"/>
                <w:sz w:val="20"/>
                <w:szCs w:val="20"/>
                <w:lang w:eastAsia="en-GB"/>
              </w:rPr>
              <w:t xml:space="preserve">has been implemented through a combination of a) data collection and analysis to inform policymaking and to sensitize public perception; b) capacity building </w:t>
            </w:r>
            <w:r w:rsidR="008E47DE" w:rsidRPr="001F44B7">
              <w:rPr>
                <w:rFonts w:ascii="Arial" w:eastAsiaTheme="minorEastAsia" w:hAnsi="Arial" w:cs="Arial"/>
                <w:sz w:val="20"/>
                <w:szCs w:val="20"/>
                <w:lang w:eastAsia="en-GB"/>
              </w:rPr>
              <w:t xml:space="preserve">and establishment of cooperation platform </w:t>
            </w:r>
            <w:r w:rsidRPr="001F44B7">
              <w:rPr>
                <w:rFonts w:ascii="Arial" w:eastAsiaTheme="minorEastAsia" w:hAnsi="Arial" w:cs="Arial"/>
                <w:sz w:val="20"/>
                <w:szCs w:val="20"/>
                <w:lang w:eastAsia="en-GB"/>
              </w:rPr>
              <w:t xml:space="preserve">of local non-state actors, including CSOs, non-formal civic groups, peer support networks and academic institutions; c) targeted support schemes to human capital development through skills building, income generation opportunities and </w:t>
            </w:r>
            <w:r w:rsidR="001A1B64" w:rsidRPr="001F44B7">
              <w:rPr>
                <w:rFonts w:ascii="Arial" w:eastAsiaTheme="minorEastAsia" w:hAnsi="Arial" w:cs="Arial"/>
                <w:sz w:val="20"/>
                <w:szCs w:val="20"/>
                <w:lang w:eastAsia="en-GB"/>
              </w:rPr>
              <w:t>behavioural</w:t>
            </w:r>
            <w:r w:rsidRPr="001F44B7">
              <w:rPr>
                <w:rFonts w:ascii="Arial" w:eastAsiaTheme="minorEastAsia" w:hAnsi="Arial" w:cs="Arial"/>
                <w:sz w:val="20"/>
                <w:szCs w:val="20"/>
                <w:lang w:eastAsia="en-GB"/>
              </w:rPr>
              <w:t xml:space="preserve"> boost. It utilizes comparative advantages of both agencies where UNDP </w:t>
            </w:r>
            <w:r w:rsidR="001A1B64" w:rsidRPr="001F44B7">
              <w:rPr>
                <w:rFonts w:ascii="Arial" w:eastAsiaTheme="minorEastAsia" w:hAnsi="Arial" w:cs="Arial"/>
                <w:sz w:val="20"/>
                <w:szCs w:val="20"/>
                <w:lang w:eastAsia="en-GB"/>
              </w:rPr>
              <w:t>oversees</w:t>
            </w:r>
            <w:r w:rsidRPr="001F44B7">
              <w:rPr>
                <w:rFonts w:ascii="Arial" w:eastAsiaTheme="minorEastAsia" w:hAnsi="Arial" w:cs="Arial"/>
                <w:sz w:val="20"/>
                <w:szCs w:val="20"/>
                <w:lang w:eastAsia="en-GB"/>
              </w:rPr>
              <w:t xml:space="preserve"> strengthening livelihoods and resilience of communities, and UNICEF </w:t>
            </w:r>
            <w:proofErr w:type="gramStart"/>
            <w:r w:rsidRPr="001F44B7">
              <w:rPr>
                <w:rFonts w:ascii="Arial" w:eastAsiaTheme="minorEastAsia" w:hAnsi="Arial" w:cs="Arial"/>
                <w:sz w:val="20"/>
                <w:szCs w:val="20"/>
                <w:lang w:eastAsia="en-GB"/>
              </w:rPr>
              <w:t>is in charge of</w:t>
            </w:r>
            <w:proofErr w:type="gramEnd"/>
            <w:r w:rsidRPr="001F44B7">
              <w:rPr>
                <w:rFonts w:ascii="Arial" w:eastAsiaTheme="minorEastAsia" w:hAnsi="Arial" w:cs="Arial"/>
                <w:sz w:val="20"/>
                <w:szCs w:val="20"/>
                <w:lang w:eastAsia="en-GB"/>
              </w:rPr>
              <w:t xml:space="preserve"> addressing</w:t>
            </w:r>
            <w:r w:rsidR="002F03B4" w:rsidRPr="001F44B7">
              <w:rPr>
                <w:rFonts w:ascii="Arial" w:eastAsiaTheme="minorEastAsia" w:hAnsi="Arial" w:cs="Arial"/>
                <w:sz w:val="20"/>
                <w:szCs w:val="20"/>
                <w:lang w:eastAsia="en-GB"/>
              </w:rPr>
              <w:t xml:space="preserve"> comprehensive school safety,</w:t>
            </w:r>
            <w:r w:rsidRPr="001F44B7">
              <w:rPr>
                <w:rFonts w:ascii="Arial" w:eastAsiaTheme="minorEastAsia" w:hAnsi="Arial" w:cs="Arial"/>
                <w:sz w:val="20"/>
                <w:szCs w:val="20"/>
                <w:lang w:eastAsia="en-GB"/>
              </w:rPr>
              <w:t xml:space="preserve"> vulnerabilities and enhancing social services.</w:t>
            </w:r>
          </w:p>
          <w:p w14:paraId="7E8B1C4B" w14:textId="77777777" w:rsidR="006560A7" w:rsidRPr="001F44B7" w:rsidRDefault="006560A7" w:rsidP="006560A7">
            <w:pPr>
              <w:spacing w:after="200" w:line="240" w:lineRule="atLeast"/>
              <w:ind w:left="360"/>
              <w:contextualSpacing/>
              <w:rPr>
                <w:rFonts w:ascii="Arial" w:eastAsiaTheme="minorEastAsia" w:hAnsi="Arial" w:cs="Arial"/>
                <w:sz w:val="20"/>
                <w:szCs w:val="20"/>
                <w:lang w:eastAsia="en-GB"/>
              </w:rPr>
            </w:pPr>
          </w:p>
          <w:p w14:paraId="7E8B1C4C" w14:textId="77777777" w:rsidR="006560A7" w:rsidRPr="001F44B7" w:rsidRDefault="006560A7" w:rsidP="000D3C58">
            <w:pPr>
              <w:spacing w:before="240" w:after="24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The Project 2</w:t>
            </w:r>
            <w:r w:rsidRPr="001F44B7">
              <w:rPr>
                <w:rFonts w:ascii="Arial" w:eastAsiaTheme="minorEastAsia" w:hAnsi="Arial" w:cs="Arial"/>
                <w:sz w:val="20"/>
                <w:szCs w:val="20"/>
                <w:vertAlign w:val="superscript"/>
                <w:lang w:eastAsia="en-GB"/>
              </w:rPr>
              <w:t>nd</w:t>
            </w:r>
            <w:r w:rsidRPr="001F44B7">
              <w:rPr>
                <w:rFonts w:ascii="Arial" w:eastAsiaTheme="minorEastAsia" w:hAnsi="Arial" w:cs="Arial"/>
                <w:sz w:val="20"/>
                <w:szCs w:val="20"/>
                <w:lang w:eastAsia="en-GB"/>
              </w:rPr>
              <w:t xml:space="preserve"> phase is a continuation of the pilot phase implemented in July-September 2020 in response to COVID -19 pandemic where with the financial support of the UK it became possible to collect the required data and information for designing </w:t>
            </w:r>
            <w:proofErr w:type="gramStart"/>
            <w:r w:rsidRPr="001F44B7">
              <w:rPr>
                <w:rFonts w:ascii="Arial" w:eastAsiaTheme="minorEastAsia" w:hAnsi="Arial" w:cs="Arial"/>
                <w:sz w:val="20"/>
                <w:szCs w:val="20"/>
                <w:lang w:eastAsia="en-GB"/>
              </w:rPr>
              <w:t>evidence based</w:t>
            </w:r>
            <w:proofErr w:type="gramEnd"/>
            <w:r w:rsidRPr="001F44B7">
              <w:rPr>
                <w:rFonts w:ascii="Arial" w:eastAsiaTheme="minorEastAsia" w:hAnsi="Arial" w:cs="Arial"/>
                <w:sz w:val="20"/>
                <w:szCs w:val="20"/>
                <w:lang w:eastAsia="en-GB"/>
              </w:rPr>
              <w:t xml:space="preserve"> interventions addressing conflict entailed instability and vulnerabilities in the remote and isolated bordering communities to enhance human wellbeing with specific focus on the most affected by crises layers of population.</w:t>
            </w:r>
          </w:p>
          <w:p w14:paraId="7E8B1C4D" w14:textId="77777777" w:rsidR="00BC1A53" w:rsidRPr="001F44B7" w:rsidRDefault="00BC1A53" w:rsidP="00BC1A53">
            <w:pPr>
              <w:jc w:val="both"/>
              <w:rPr>
                <w:rFonts w:ascii="Arial" w:eastAsiaTheme="minorEastAsia" w:hAnsi="Arial" w:cs="Arial"/>
                <w:sz w:val="20"/>
                <w:szCs w:val="20"/>
                <w:lang w:eastAsia="en-GB"/>
              </w:rPr>
            </w:pPr>
          </w:p>
          <w:p w14:paraId="7E8B1C4E" w14:textId="77777777" w:rsidR="00BC1A53" w:rsidRPr="001F44B7" w:rsidRDefault="00BC1A53" w:rsidP="00BC1A53">
            <w:pPr>
              <w:jc w:val="both"/>
              <w:rPr>
                <w:rFonts w:ascii="Arial" w:eastAsiaTheme="minorEastAsia" w:hAnsi="Arial" w:cs="Arial"/>
                <w:sz w:val="20"/>
                <w:szCs w:val="20"/>
                <w:lang w:eastAsia="en-GB"/>
              </w:rPr>
            </w:pPr>
          </w:p>
          <w:p w14:paraId="7E8B1C4F" w14:textId="77777777" w:rsidR="00BC1A53" w:rsidRPr="001F44B7" w:rsidRDefault="00BC1A53" w:rsidP="00BC1A53">
            <w:pPr>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The Project’s key achievements are rested on the following 8 pillars: </w:t>
            </w:r>
          </w:p>
          <w:p w14:paraId="7E8B1C50" w14:textId="77777777" w:rsidR="00BC1A53" w:rsidRPr="001F44B7" w:rsidRDefault="00BC1A53" w:rsidP="00BC1A53">
            <w:pPr>
              <w:jc w:val="both"/>
              <w:rPr>
                <w:rFonts w:ascii="Arial" w:eastAsiaTheme="minorEastAsia" w:hAnsi="Arial" w:cs="Arial"/>
                <w:sz w:val="20"/>
                <w:szCs w:val="20"/>
                <w:lang w:eastAsia="en-GB"/>
              </w:rPr>
            </w:pPr>
          </w:p>
          <w:p w14:paraId="7E8B1C51" w14:textId="77777777" w:rsidR="00BC1A53" w:rsidRPr="001F44B7" w:rsidRDefault="00BC1A53" w:rsidP="00AF3026">
            <w:pPr>
              <w:numPr>
                <w:ilvl w:val="0"/>
                <w:numId w:val="25"/>
              </w:numPr>
              <w:spacing w:after="200" w:line="276" w:lineRule="auto"/>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Data gathering for informed decision-making   </w:t>
            </w:r>
          </w:p>
          <w:p w14:paraId="7E8B1C52" w14:textId="77777777" w:rsidR="00BC1A53" w:rsidRPr="001F44B7" w:rsidRDefault="00BC1A53" w:rsidP="00AF3026">
            <w:pPr>
              <w:numPr>
                <w:ilvl w:val="0"/>
                <w:numId w:val="25"/>
              </w:numPr>
              <w:spacing w:after="200" w:line="276" w:lineRule="auto"/>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Institutional strengthening for stability and security </w:t>
            </w:r>
          </w:p>
          <w:p w14:paraId="7E8B1C53" w14:textId="77777777" w:rsidR="00BC1A53" w:rsidRPr="001F44B7" w:rsidRDefault="00BC1A53" w:rsidP="00AF3026">
            <w:pPr>
              <w:numPr>
                <w:ilvl w:val="0"/>
                <w:numId w:val="25"/>
              </w:numPr>
              <w:spacing w:after="200" w:line="276" w:lineRule="auto"/>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Capacity building and awareness raising for better future</w:t>
            </w:r>
          </w:p>
          <w:p w14:paraId="7E8B1C54" w14:textId="77777777" w:rsidR="00BC1A53" w:rsidRPr="001F44B7" w:rsidRDefault="00BC1A53" w:rsidP="00AF3026">
            <w:pPr>
              <w:numPr>
                <w:ilvl w:val="0"/>
                <w:numId w:val="25"/>
              </w:numPr>
              <w:spacing w:after="200" w:line="276" w:lineRule="auto"/>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Application of innovative tools and digitalized solutions for the “new normal” </w:t>
            </w:r>
          </w:p>
          <w:p w14:paraId="7E8B1C55" w14:textId="77777777" w:rsidR="00BC1A53" w:rsidRPr="001F44B7" w:rsidRDefault="00BC1A53" w:rsidP="00AF3026">
            <w:pPr>
              <w:numPr>
                <w:ilvl w:val="0"/>
                <w:numId w:val="25"/>
              </w:numPr>
              <w:spacing w:after="200" w:line="276" w:lineRule="auto"/>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Sectoral and regional approach for efficiency and effectiveness  </w:t>
            </w:r>
          </w:p>
          <w:p w14:paraId="7E8B1C56" w14:textId="77777777" w:rsidR="00BC1A53" w:rsidRPr="001F44B7" w:rsidRDefault="00BC1A53" w:rsidP="00AF3026">
            <w:pPr>
              <w:numPr>
                <w:ilvl w:val="0"/>
                <w:numId w:val="25"/>
              </w:numPr>
              <w:spacing w:after="200" w:line="276" w:lineRule="auto"/>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Partnership and social dialogue for fruitful cooperation </w:t>
            </w:r>
          </w:p>
          <w:p w14:paraId="7E8B1C57" w14:textId="77777777" w:rsidR="00BC1A53" w:rsidRPr="001F44B7" w:rsidRDefault="001A1B64" w:rsidP="00AF3026">
            <w:pPr>
              <w:numPr>
                <w:ilvl w:val="0"/>
                <w:numId w:val="25"/>
              </w:numPr>
              <w:spacing w:after="200" w:line="276" w:lineRule="auto"/>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Behaviour</w:t>
            </w:r>
            <w:r w:rsidR="00BC1A53" w:rsidRPr="001F44B7">
              <w:rPr>
                <w:rFonts w:ascii="Arial" w:eastAsiaTheme="minorEastAsia" w:hAnsi="Arial" w:cs="Arial"/>
                <w:sz w:val="20"/>
                <w:szCs w:val="20"/>
                <w:lang w:eastAsia="en-GB"/>
              </w:rPr>
              <w:t xml:space="preserve"> </w:t>
            </w:r>
            <w:proofErr w:type="gramStart"/>
            <w:r w:rsidR="00BC1A53" w:rsidRPr="001F44B7">
              <w:rPr>
                <w:rFonts w:ascii="Arial" w:eastAsiaTheme="minorEastAsia" w:hAnsi="Arial" w:cs="Arial"/>
                <w:sz w:val="20"/>
                <w:szCs w:val="20"/>
                <w:lang w:eastAsia="en-GB"/>
              </w:rPr>
              <w:t>change</w:t>
            </w:r>
            <w:proofErr w:type="gramEnd"/>
            <w:r w:rsidR="00BC1A53" w:rsidRPr="001F44B7">
              <w:rPr>
                <w:rFonts w:ascii="Arial" w:eastAsiaTheme="minorEastAsia" w:hAnsi="Arial" w:cs="Arial"/>
                <w:sz w:val="20"/>
                <w:szCs w:val="20"/>
                <w:lang w:eastAsia="en-GB"/>
              </w:rPr>
              <w:t xml:space="preserve"> for a positive change </w:t>
            </w:r>
          </w:p>
          <w:p w14:paraId="7E8B1C58" w14:textId="77777777" w:rsidR="00BC1A53" w:rsidRPr="001F44B7" w:rsidRDefault="00BC1A53" w:rsidP="00AF3026">
            <w:pPr>
              <w:pStyle w:val="ListParagraph"/>
              <w:numPr>
                <w:ilvl w:val="0"/>
                <w:numId w:val="25"/>
              </w:numPr>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Sustainability for continuity of the Projects’ results  </w:t>
            </w:r>
          </w:p>
          <w:p w14:paraId="7E8B1C59" w14:textId="77777777" w:rsidR="00BC1A53" w:rsidRPr="001F44B7" w:rsidRDefault="00BC1A53" w:rsidP="00BC1A53">
            <w:pPr>
              <w:ind w:left="360"/>
              <w:jc w:val="both"/>
              <w:rPr>
                <w:rFonts w:ascii="Arial" w:eastAsiaTheme="minorEastAsia" w:hAnsi="Arial" w:cs="Arial"/>
                <w:sz w:val="20"/>
                <w:szCs w:val="20"/>
                <w:lang w:eastAsia="en-GB"/>
              </w:rPr>
            </w:pPr>
          </w:p>
          <w:p w14:paraId="7E8B1C5A" w14:textId="77777777" w:rsidR="00BC1A53" w:rsidRPr="001F44B7" w:rsidRDefault="00BC1A53" w:rsidP="00BC1A53">
            <w:pPr>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Considering the above-mentioned pillars, the following results have been accomplished across the following sectors</w:t>
            </w:r>
            <w:r w:rsidR="00ED06CF" w:rsidRPr="001F44B7">
              <w:rPr>
                <w:rFonts w:ascii="Arial" w:eastAsiaTheme="minorEastAsia" w:hAnsi="Arial" w:cs="Arial"/>
                <w:sz w:val="20"/>
                <w:szCs w:val="20"/>
                <w:lang w:eastAsia="en-GB"/>
              </w:rPr>
              <w:t xml:space="preserve"> in the </w:t>
            </w:r>
            <w:r w:rsidRPr="001F44B7">
              <w:rPr>
                <w:rFonts w:ascii="Arial" w:eastAsiaTheme="minorEastAsia" w:hAnsi="Arial" w:cs="Arial"/>
                <w:sz w:val="20"/>
                <w:szCs w:val="20"/>
                <w:lang w:eastAsia="en-GB"/>
              </w:rPr>
              <w:t xml:space="preserve">target 3 regions:  </w:t>
            </w:r>
          </w:p>
          <w:p w14:paraId="7E8B1C5B" w14:textId="77777777" w:rsidR="00BC1A53" w:rsidRPr="001F44B7" w:rsidRDefault="00BC1A53" w:rsidP="00BC1A53">
            <w:pPr>
              <w:jc w:val="both"/>
              <w:rPr>
                <w:rFonts w:ascii="Arial" w:eastAsiaTheme="minorEastAsia" w:hAnsi="Arial" w:cs="Arial"/>
                <w:sz w:val="20"/>
                <w:szCs w:val="20"/>
                <w:lang w:eastAsia="en-GB"/>
              </w:rPr>
            </w:pPr>
          </w:p>
          <w:p w14:paraId="7E8B1C5C" w14:textId="77777777" w:rsidR="00BC1A53" w:rsidRPr="001F44B7" w:rsidRDefault="00BC1A53" w:rsidP="00BC1A53">
            <w:pPr>
              <w:jc w:val="both"/>
              <w:rPr>
                <w:rFonts w:ascii="Arial" w:eastAsiaTheme="minorEastAsia" w:hAnsi="Arial" w:cs="Arial"/>
                <w:b/>
                <w:bCs/>
                <w:sz w:val="20"/>
                <w:szCs w:val="20"/>
                <w:lang w:eastAsia="en-GB"/>
              </w:rPr>
            </w:pPr>
            <w:r w:rsidRPr="001F44B7">
              <w:rPr>
                <w:rFonts w:ascii="Arial" w:eastAsiaTheme="minorEastAsia" w:hAnsi="Arial" w:cs="Arial"/>
                <w:b/>
                <w:bCs/>
                <w:sz w:val="20"/>
                <w:szCs w:val="20"/>
                <w:lang w:eastAsia="en-GB"/>
              </w:rPr>
              <w:t xml:space="preserve">1. Disaster Risk Management: </w:t>
            </w:r>
          </w:p>
          <w:p w14:paraId="7E8B1C5D" w14:textId="77777777" w:rsidR="00BC1A53" w:rsidRPr="001F44B7" w:rsidRDefault="00BC1A53" w:rsidP="00BC1A53">
            <w:pPr>
              <w:jc w:val="both"/>
              <w:rPr>
                <w:rFonts w:ascii="Arial" w:eastAsiaTheme="minorEastAsia" w:hAnsi="Arial" w:cs="Arial"/>
                <w:sz w:val="20"/>
                <w:szCs w:val="20"/>
                <w:lang w:eastAsia="en-GB"/>
              </w:rPr>
            </w:pPr>
          </w:p>
          <w:p w14:paraId="7E8B1C5E" w14:textId="77777777" w:rsidR="00BC1A53" w:rsidRPr="001F44B7" w:rsidRDefault="00BC1A53" w:rsidP="00AF3026">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Since Project 1</w:t>
            </w:r>
            <w:r w:rsidRPr="001F44B7">
              <w:rPr>
                <w:rFonts w:ascii="Arial" w:eastAsiaTheme="minorEastAsia" w:hAnsi="Arial" w:cs="Arial"/>
                <w:sz w:val="20"/>
                <w:szCs w:val="20"/>
                <w:vertAlign w:val="superscript"/>
                <w:lang w:eastAsia="en-GB"/>
              </w:rPr>
              <w:t>st</w:t>
            </w:r>
            <w:r w:rsidRPr="001F44B7">
              <w:rPr>
                <w:rFonts w:ascii="Arial" w:eastAsiaTheme="minorEastAsia" w:hAnsi="Arial" w:cs="Arial"/>
                <w:sz w:val="20"/>
                <w:szCs w:val="20"/>
                <w:lang w:eastAsia="en-GB"/>
              </w:rPr>
              <w:t xml:space="preserve"> phase, LLRM assessments have been extended to 21 communities covering by the end of the Project’s 2</w:t>
            </w:r>
            <w:r w:rsidRPr="001F44B7">
              <w:rPr>
                <w:rFonts w:ascii="Arial" w:eastAsiaTheme="minorEastAsia" w:hAnsi="Arial" w:cs="Arial"/>
                <w:sz w:val="20"/>
                <w:szCs w:val="20"/>
                <w:vertAlign w:val="superscript"/>
                <w:lang w:eastAsia="en-GB"/>
              </w:rPr>
              <w:t>nd</w:t>
            </w:r>
            <w:r w:rsidRPr="001F44B7">
              <w:rPr>
                <w:rFonts w:ascii="Arial" w:eastAsiaTheme="minorEastAsia" w:hAnsi="Arial" w:cs="Arial"/>
                <w:sz w:val="20"/>
                <w:szCs w:val="20"/>
                <w:lang w:eastAsia="en-GB"/>
              </w:rPr>
              <w:t xml:space="preserve"> phase 42 communities or 6</w:t>
            </w:r>
            <w:r w:rsidRPr="001F44B7">
              <w:rPr>
                <w:rFonts w:ascii="Arial" w:eastAsiaTheme="minorEastAsia" w:hAnsi="Arial" w:cs="Arial"/>
                <w:sz w:val="20"/>
                <w:szCs w:val="20"/>
                <w:lang w:val="en-US" w:eastAsia="en-GB"/>
              </w:rPr>
              <w:t>8</w:t>
            </w:r>
            <w:r w:rsidRPr="001F44B7">
              <w:rPr>
                <w:rFonts w:ascii="Arial" w:eastAsiaTheme="minorEastAsia" w:hAnsi="Arial" w:cs="Arial"/>
                <w:sz w:val="20"/>
                <w:szCs w:val="20"/>
                <w:lang w:eastAsia="en-GB"/>
              </w:rPr>
              <w:t>% of the total number of communities located in the 3 target regions</w:t>
            </w:r>
            <w:r w:rsidRPr="001F44B7">
              <w:rPr>
                <w:rFonts w:ascii="Arial" w:eastAsiaTheme="minorEastAsia" w:hAnsi="Arial" w:cs="Arial"/>
                <w:sz w:val="20"/>
                <w:szCs w:val="20"/>
                <w:lang w:val="en-US" w:eastAsia="en-GB"/>
              </w:rPr>
              <w:t>.</w:t>
            </w:r>
          </w:p>
          <w:p w14:paraId="7E8B1C5F" w14:textId="77777777" w:rsidR="00BC1A53" w:rsidRPr="001F44B7" w:rsidRDefault="00BC1A53" w:rsidP="00AF3026">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val="en-US" w:eastAsia="en-GB"/>
              </w:rPr>
              <w:lastRenderedPageBreak/>
              <w:t xml:space="preserve">Disaster Risk Management Plans for Goris and </w:t>
            </w:r>
            <w:proofErr w:type="spellStart"/>
            <w:r w:rsidRPr="001F44B7">
              <w:rPr>
                <w:rFonts w:ascii="Arial" w:eastAsiaTheme="minorEastAsia" w:hAnsi="Arial" w:cs="Arial"/>
                <w:sz w:val="20"/>
                <w:szCs w:val="20"/>
                <w:lang w:val="en-US" w:eastAsia="en-GB"/>
              </w:rPr>
              <w:t>Vardenis</w:t>
            </w:r>
            <w:proofErr w:type="spellEnd"/>
            <w:r w:rsidRPr="001F44B7">
              <w:rPr>
                <w:rFonts w:ascii="Arial" w:eastAsiaTheme="minorEastAsia" w:hAnsi="Arial" w:cs="Arial"/>
                <w:sz w:val="20"/>
                <w:szCs w:val="20"/>
                <w:lang w:val="en-US" w:eastAsia="en-GB"/>
              </w:rPr>
              <w:t xml:space="preserve"> cities are developed and presented to the cities’ municipalities for further implementation. </w:t>
            </w:r>
          </w:p>
          <w:p w14:paraId="7E8B1C60" w14:textId="77777777" w:rsidR="00BC1A53" w:rsidRPr="001F44B7" w:rsidRDefault="00BC1A53" w:rsidP="00AF3026">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val="en-US" w:eastAsia="en-GB"/>
              </w:rPr>
              <w:t xml:space="preserve">Disaster Risk Assessment and development of DRM plans for 11 kindergartens and 10 health facilities were innated and finalized.  </w:t>
            </w:r>
          </w:p>
          <w:p w14:paraId="7E8B1C61" w14:textId="77777777" w:rsidR="008E47DE" w:rsidRPr="001F44B7" w:rsidRDefault="008E47DE" w:rsidP="008E47DE">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val="en-US" w:eastAsia="en-GB"/>
              </w:rPr>
              <w:t xml:space="preserve">Presenting localized and tested assessment methodology and DRM plans for Policlinics and Ambulatories to the Ministry of Health, and increasing DRM capacities of </w:t>
            </w:r>
            <w:proofErr w:type="spellStart"/>
            <w:r w:rsidRPr="001F44B7">
              <w:rPr>
                <w:rFonts w:ascii="Arial" w:eastAsiaTheme="minorEastAsia" w:hAnsi="Arial" w:cs="Arial"/>
                <w:sz w:val="20"/>
                <w:szCs w:val="20"/>
                <w:lang w:val="en-US" w:eastAsia="en-GB"/>
              </w:rPr>
              <w:t>MoH</w:t>
            </w:r>
            <w:proofErr w:type="spellEnd"/>
            <w:r w:rsidRPr="001F44B7">
              <w:rPr>
                <w:rFonts w:ascii="Arial" w:eastAsiaTheme="minorEastAsia" w:hAnsi="Arial" w:cs="Arial"/>
                <w:sz w:val="20"/>
                <w:szCs w:val="20"/>
                <w:lang w:val="en-US" w:eastAsia="en-GB"/>
              </w:rPr>
              <w:t xml:space="preserve"> 37 participants during Discussion of Safety and Resilience of Health Institutions in </w:t>
            </w:r>
            <w:proofErr w:type="spellStart"/>
            <w:r w:rsidRPr="001F44B7">
              <w:rPr>
                <w:rFonts w:ascii="Arial" w:eastAsiaTheme="minorEastAsia" w:hAnsi="Arial" w:cs="Arial"/>
                <w:sz w:val="20"/>
                <w:szCs w:val="20"/>
                <w:lang w:val="en-US" w:eastAsia="en-GB"/>
              </w:rPr>
              <w:t>Aghveran</w:t>
            </w:r>
            <w:proofErr w:type="spellEnd"/>
            <w:r w:rsidRPr="001F44B7">
              <w:rPr>
                <w:rFonts w:ascii="Arial" w:eastAsiaTheme="minorEastAsia" w:hAnsi="Arial" w:cs="Arial"/>
                <w:sz w:val="20"/>
                <w:szCs w:val="20"/>
                <w:lang w:val="en-US" w:eastAsia="en-GB"/>
              </w:rPr>
              <w:t xml:space="preserve"> (</w:t>
            </w:r>
            <w:proofErr w:type="gramStart"/>
            <w:r w:rsidRPr="001F44B7">
              <w:rPr>
                <w:rFonts w:ascii="Arial" w:eastAsiaTheme="minorEastAsia" w:hAnsi="Arial" w:cs="Arial"/>
                <w:sz w:val="20"/>
                <w:szCs w:val="20"/>
                <w:lang w:val="en-US" w:eastAsia="en-GB"/>
              </w:rPr>
              <w:t>March,</w:t>
            </w:r>
            <w:proofErr w:type="gramEnd"/>
            <w:r w:rsidRPr="001F44B7">
              <w:rPr>
                <w:rFonts w:ascii="Arial" w:eastAsiaTheme="minorEastAsia" w:hAnsi="Arial" w:cs="Arial"/>
                <w:sz w:val="20"/>
                <w:szCs w:val="20"/>
                <w:lang w:val="en-US" w:eastAsia="en-GB"/>
              </w:rPr>
              <w:t xml:space="preserve"> 2021)   </w:t>
            </w:r>
          </w:p>
          <w:p w14:paraId="7E8B1C62" w14:textId="77777777" w:rsidR="00BC1A53" w:rsidRPr="001F44B7" w:rsidRDefault="00BC1A53" w:rsidP="00AF3026">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6 Community Resilience Teams are established in respective consolidated communities introducing institutional change at the ground in the field of </w:t>
            </w:r>
            <w:r w:rsidR="008E47DE" w:rsidRPr="001F44B7">
              <w:rPr>
                <w:rFonts w:ascii="Arial" w:eastAsiaTheme="minorEastAsia" w:hAnsi="Arial" w:cs="Arial"/>
                <w:sz w:val="20"/>
                <w:szCs w:val="20"/>
                <w:lang w:eastAsia="en-GB"/>
              </w:rPr>
              <w:t xml:space="preserve">DRM. </w:t>
            </w:r>
          </w:p>
          <w:p w14:paraId="7E8B1C63" w14:textId="77777777" w:rsidR="008E47DE" w:rsidRPr="001F44B7" w:rsidRDefault="008E47DE" w:rsidP="008E47DE">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UNDRR “Making Cities Resilient” global campaign Score card was </w:t>
            </w:r>
            <w:proofErr w:type="gramStart"/>
            <w:r w:rsidRPr="001F44B7">
              <w:rPr>
                <w:rFonts w:ascii="Arial" w:eastAsiaTheme="minorEastAsia" w:hAnsi="Arial" w:cs="Arial"/>
                <w:sz w:val="20"/>
                <w:szCs w:val="20"/>
                <w:lang w:eastAsia="en-GB"/>
              </w:rPr>
              <w:t>used</w:t>
            </w:r>
            <w:proofErr w:type="gramEnd"/>
            <w:r w:rsidRPr="001F44B7">
              <w:rPr>
                <w:rFonts w:ascii="Arial" w:eastAsiaTheme="minorEastAsia" w:hAnsi="Arial" w:cs="Arial"/>
                <w:sz w:val="20"/>
                <w:szCs w:val="20"/>
                <w:lang w:eastAsia="en-GB"/>
              </w:rPr>
              <w:t xml:space="preserve"> and City resilience action plan was developed for Goris and </w:t>
            </w:r>
            <w:proofErr w:type="spellStart"/>
            <w:r w:rsidRPr="001F44B7">
              <w:rPr>
                <w:rFonts w:ascii="Arial" w:eastAsiaTheme="minorEastAsia" w:hAnsi="Arial" w:cs="Arial"/>
                <w:sz w:val="20"/>
                <w:szCs w:val="20"/>
                <w:lang w:eastAsia="en-GB"/>
              </w:rPr>
              <w:t>Vardenis</w:t>
            </w:r>
            <w:proofErr w:type="spellEnd"/>
            <w:r w:rsidRPr="001F44B7">
              <w:rPr>
                <w:rFonts w:ascii="Arial" w:eastAsiaTheme="minorEastAsia" w:hAnsi="Arial" w:cs="Arial"/>
                <w:sz w:val="20"/>
                <w:szCs w:val="20"/>
                <w:lang w:eastAsia="en-GB"/>
              </w:rPr>
              <w:t xml:space="preserve"> cities based on the findings and recommendations.</w:t>
            </w:r>
          </w:p>
          <w:p w14:paraId="7E8B1C64" w14:textId="77777777" w:rsidR="00BC1A53" w:rsidRPr="001F44B7" w:rsidRDefault="00BC1A53" w:rsidP="00AF3026">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Capacity building on Disaster Risk-informed Polices for 90 professionals was successfully performed enhancing local human capacities in the field</w:t>
            </w:r>
            <w:r w:rsidRPr="001F44B7">
              <w:rPr>
                <w:rFonts w:ascii="Arial" w:eastAsiaTheme="minorEastAsia" w:hAnsi="Arial" w:cs="Arial"/>
                <w:sz w:val="20"/>
                <w:szCs w:val="20"/>
                <w:lang w:val="en-US" w:eastAsia="en-GB"/>
              </w:rPr>
              <w:t>.</w:t>
            </w:r>
          </w:p>
          <w:p w14:paraId="7E8B1C65" w14:textId="77777777" w:rsidR="00BC1A53" w:rsidRPr="001F44B7" w:rsidRDefault="00BC1A53" w:rsidP="00AF3026">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Financial capabilities of local CSOs are strengthened to deliver risk-informed programmes at the local and regional levels</w:t>
            </w:r>
            <w:r w:rsidRPr="001F44B7">
              <w:rPr>
                <w:rFonts w:ascii="Arial" w:eastAsiaTheme="minorEastAsia" w:hAnsi="Arial" w:cs="Arial"/>
                <w:sz w:val="20"/>
                <w:szCs w:val="20"/>
                <w:lang w:val="en-US" w:eastAsia="en-GB"/>
              </w:rPr>
              <w:t>.</w:t>
            </w:r>
          </w:p>
          <w:p w14:paraId="7E8B1C66" w14:textId="77777777" w:rsidR="008E47DE" w:rsidRPr="001F44B7" w:rsidRDefault="008E47DE" w:rsidP="008E47DE">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Cooperation network established between local CSOs from </w:t>
            </w:r>
            <w:proofErr w:type="spellStart"/>
            <w:r w:rsidRPr="001F44B7">
              <w:rPr>
                <w:rFonts w:ascii="Arial" w:eastAsiaTheme="minorEastAsia" w:hAnsi="Arial" w:cs="Arial"/>
                <w:sz w:val="20"/>
                <w:szCs w:val="20"/>
                <w:lang w:eastAsia="en-GB"/>
              </w:rPr>
              <w:t>Vayots</w:t>
            </w:r>
            <w:proofErr w:type="spellEnd"/>
            <w:r w:rsidRPr="001F44B7">
              <w:rPr>
                <w:rFonts w:ascii="Arial" w:eastAsiaTheme="minorEastAsia" w:hAnsi="Arial" w:cs="Arial"/>
                <w:sz w:val="20"/>
                <w:szCs w:val="20"/>
                <w:lang w:eastAsia="en-GB"/>
              </w:rPr>
              <w:t xml:space="preserve"> </w:t>
            </w:r>
            <w:proofErr w:type="spellStart"/>
            <w:r w:rsidRPr="001F44B7">
              <w:rPr>
                <w:rFonts w:ascii="Arial" w:eastAsiaTheme="minorEastAsia" w:hAnsi="Arial" w:cs="Arial"/>
                <w:sz w:val="20"/>
                <w:szCs w:val="20"/>
                <w:lang w:eastAsia="en-GB"/>
              </w:rPr>
              <w:t>Dzor</w:t>
            </w:r>
            <w:proofErr w:type="spellEnd"/>
            <w:r w:rsidRPr="001F44B7">
              <w:rPr>
                <w:rFonts w:ascii="Arial" w:eastAsiaTheme="minorEastAsia" w:hAnsi="Arial" w:cs="Arial"/>
                <w:sz w:val="20"/>
                <w:szCs w:val="20"/>
                <w:lang w:eastAsia="en-GB"/>
              </w:rPr>
              <w:t xml:space="preserve"> and Syunik region, DRR NP and Lore Rescue Team responsible for LLRM.   </w:t>
            </w:r>
          </w:p>
          <w:p w14:paraId="7E8B1C67" w14:textId="77777777" w:rsidR="00C9747C" w:rsidRPr="001F44B7" w:rsidRDefault="00BC1A53" w:rsidP="00C9747C">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The Project was also keen to address innovative skims associated with the introduction of on-line tools and platforms in DRM, which are of extreme need during COVID-19 crises and are also seen among post-recovery response measures.   </w:t>
            </w:r>
          </w:p>
          <w:p w14:paraId="7E8B1C68" w14:textId="77777777" w:rsidR="00C9747C" w:rsidRPr="001F44B7" w:rsidRDefault="00C9747C" w:rsidP="00C9747C">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hAnsi="Arial" w:cs="Arial"/>
                <w:sz w:val="20"/>
                <w:szCs w:val="20"/>
              </w:rPr>
              <w:t xml:space="preserve">Approximately 5,384 children and 964 teachers in 39 schools (phase 1 and 2 altogether) benefit from safer schools and improved preparedness capacities, including during COVID-19, thanks to the Disaster Risk Management (DRM) plans and other tools developed through school-based DRM Councils, involving the DRR National Platform, Ministry of Emergency Situations, school administrations, </w:t>
            </w:r>
            <w:proofErr w:type="gramStart"/>
            <w:r w:rsidRPr="001F44B7">
              <w:rPr>
                <w:rFonts w:ascii="Arial" w:hAnsi="Arial" w:cs="Arial"/>
                <w:sz w:val="20"/>
                <w:szCs w:val="20"/>
              </w:rPr>
              <w:t>teachers</w:t>
            </w:r>
            <w:proofErr w:type="gramEnd"/>
            <w:r w:rsidRPr="001F44B7">
              <w:rPr>
                <w:rFonts w:ascii="Arial" w:hAnsi="Arial" w:cs="Arial"/>
                <w:sz w:val="20"/>
                <w:szCs w:val="20"/>
              </w:rPr>
              <w:t xml:space="preserve"> and students themselves.</w:t>
            </w:r>
          </w:p>
          <w:p w14:paraId="7E8B1C69" w14:textId="77777777" w:rsidR="008C714E" w:rsidRPr="001F44B7" w:rsidRDefault="00C9747C" w:rsidP="00C9747C">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hAnsi="Arial" w:cs="Arial"/>
                <w:sz w:val="20"/>
                <w:szCs w:val="20"/>
              </w:rPr>
              <w:t xml:space="preserve">39 schools were supplied with emergency response and first aid kits and fire safety equipment emergency tools, evacuations signs and specific literature on DRM, thus supporting implementation of DRM plans and </w:t>
            </w:r>
            <w:r w:rsidR="00F04C7A" w:rsidRPr="001F44B7">
              <w:rPr>
                <w:rFonts w:ascii="Arial" w:hAnsi="Arial" w:cs="Arial"/>
                <w:sz w:val="20"/>
                <w:szCs w:val="20"/>
              </w:rPr>
              <w:t>enabling</w:t>
            </w:r>
            <w:r w:rsidRPr="001F44B7">
              <w:rPr>
                <w:rFonts w:ascii="Arial" w:hAnsi="Arial" w:cs="Arial"/>
                <w:sz w:val="20"/>
                <w:szCs w:val="20"/>
              </w:rPr>
              <w:t xml:space="preserve"> safe reopening and functioning with COVID-19. </w:t>
            </w:r>
          </w:p>
          <w:p w14:paraId="7E8B1C6A" w14:textId="77777777" w:rsidR="00BC1A53" w:rsidRPr="001F44B7" w:rsidRDefault="00C9747C" w:rsidP="008C714E">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hAnsi="Arial" w:cs="Arial"/>
                <w:sz w:val="20"/>
                <w:szCs w:val="20"/>
              </w:rPr>
              <w:t xml:space="preserve">80 teachers and administrators in 39 schools (phase 1 and 2 altogether), primarily those involved in first aid (FA) and first psycho-social support (PSS) groups, were made more aware of FA and PSS, learning new techniques and </w:t>
            </w:r>
            <w:proofErr w:type="gramStart"/>
            <w:r w:rsidRPr="001F44B7">
              <w:rPr>
                <w:rFonts w:ascii="Arial" w:hAnsi="Arial" w:cs="Arial"/>
                <w:sz w:val="20"/>
                <w:szCs w:val="20"/>
              </w:rPr>
              <w:t>approaches</w:t>
            </w:r>
            <w:proofErr w:type="gramEnd"/>
            <w:r w:rsidRPr="001F44B7">
              <w:rPr>
                <w:rFonts w:ascii="Arial" w:hAnsi="Arial" w:cs="Arial"/>
                <w:sz w:val="20"/>
                <w:szCs w:val="20"/>
              </w:rPr>
              <w:t xml:space="preserve"> and refreshing their knowledge through practical exercises. </w:t>
            </w:r>
          </w:p>
          <w:p w14:paraId="7E8B1C6B" w14:textId="77777777" w:rsidR="00BC1A53" w:rsidRPr="001F44B7" w:rsidRDefault="00BC1A53" w:rsidP="00BC1A53">
            <w:pPr>
              <w:jc w:val="both"/>
              <w:rPr>
                <w:rFonts w:ascii="Arial" w:eastAsiaTheme="minorEastAsia" w:hAnsi="Arial" w:cs="Arial"/>
                <w:b/>
                <w:bCs/>
                <w:sz w:val="20"/>
                <w:szCs w:val="20"/>
                <w:lang w:eastAsia="en-GB"/>
              </w:rPr>
            </w:pPr>
          </w:p>
          <w:p w14:paraId="7E8B1C6C" w14:textId="77777777" w:rsidR="00BC1A53" w:rsidRPr="001F44B7" w:rsidRDefault="00BC1A53" w:rsidP="00BC1A53">
            <w:pPr>
              <w:jc w:val="both"/>
              <w:rPr>
                <w:rFonts w:ascii="Arial" w:eastAsiaTheme="minorEastAsia" w:hAnsi="Arial" w:cs="Arial"/>
                <w:b/>
                <w:bCs/>
                <w:sz w:val="20"/>
                <w:szCs w:val="20"/>
                <w:lang w:eastAsia="en-GB"/>
              </w:rPr>
            </w:pPr>
            <w:r w:rsidRPr="001F44B7">
              <w:rPr>
                <w:rFonts w:ascii="Arial" w:eastAsiaTheme="minorEastAsia" w:hAnsi="Arial" w:cs="Arial"/>
                <w:b/>
                <w:bCs/>
                <w:sz w:val="20"/>
                <w:szCs w:val="20"/>
                <w:lang w:eastAsia="en-GB"/>
              </w:rPr>
              <w:t>2. Socio-</w:t>
            </w:r>
            <w:r w:rsidR="008E47DE" w:rsidRPr="001F44B7">
              <w:rPr>
                <w:rFonts w:ascii="Arial" w:eastAsiaTheme="minorEastAsia" w:hAnsi="Arial" w:cs="Arial"/>
                <w:b/>
                <w:bCs/>
                <w:sz w:val="20"/>
                <w:szCs w:val="20"/>
                <w:lang w:eastAsia="en-GB"/>
              </w:rPr>
              <w:t>E</w:t>
            </w:r>
            <w:r w:rsidRPr="001F44B7">
              <w:rPr>
                <w:rFonts w:ascii="Arial" w:eastAsiaTheme="minorEastAsia" w:hAnsi="Arial" w:cs="Arial"/>
                <w:b/>
                <w:bCs/>
                <w:sz w:val="20"/>
                <w:szCs w:val="20"/>
                <w:lang w:eastAsia="en-GB"/>
              </w:rPr>
              <w:t>conomic Development:</w:t>
            </w:r>
          </w:p>
          <w:p w14:paraId="7E8B1C6D" w14:textId="77777777" w:rsidR="00BC1A53" w:rsidRPr="001F44B7" w:rsidRDefault="00BC1A53" w:rsidP="00BC1A53">
            <w:pPr>
              <w:jc w:val="both"/>
              <w:rPr>
                <w:rFonts w:ascii="Arial" w:eastAsiaTheme="minorEastAsia" w:hAnsi="Arial" w:cs="Arial"/>
                <w:sz w:val="20"/>
                <w:szCs w:val="20"/>
                <w:lang w:eastAsia="en-GB"/>
              </w:rPr>
            </w:pPr>
          </w:p>
          <w:p w14:paraId="7E8B1C6E" w14:textId="77777777" w:rsidR="00BC1A53" w:rsidRPr="001F44B7" w:rsidRDefault="00BC1A53" w:rsidP="00AF3026">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A joint UNDP-UNICEF Report on Socio-</w:t>
            </w:r>
            <w:r w:rsidRPr="001F44B7">
              <w:rPr>
                <w:rFonts w:ascii="Arial" w:eastAsiaTheme="minorEastAsia" w:hAnsi="Arial" w:cs="Arial"/>
                <w:sz w:val="20"/>
                <w:szCs w:val="20"/>
                <w:lang w:val="en-US" w:eastAsia="en-GB"/>
              </w:rPr>
              <w:t>e</w:t>
            </w:r>
            <w:proofErr w:type="spellStart"/>
            <w:r w:rsidRPr="001F44B7">
              <w:rPr>
                <w:rFonts w:ascii="Arial" w:eastAsiaTheme="minorEastAsia" w:hAnsi="Arial" w:cs="Arial"/>
                <w:sz w:val="20"/>
                <w:szCs w:val="20"/>
                <w:lang w:eastAsia="en-GB"/>
              </w:rPr>
              <w:t>conomic</w:t>
            </w:r>
            <w:proofErr w:type="spellEnd"/>
            <w:r w:rsidRPr="001F44B7">
              <w:rPr>
                <w:rFonts w:ascii="Arial" w:eastAsiaTheme="minorEastAsia" w:hAnsi="Arial" w:cs="Arial"/>
                <w:sz w:val="20"/>
                <w:szCs w:val="20"/>
                <w:lang w:eastAsia="en-GB"/>
              </w:rPr>
              <w:t xml:space="preserve"> Impact and Vulnerability Assessment considering COVD-19 was finalised and published for </w:t>
            </w:r>
            <w:r w:rsidRPr="001F44B7">
              <w:rPr>
                <w:rFonts w:ascii="Arial" w:eastAsiaTheme="minorEastAsia" w:hAnsi="Arial" w:cs="Arial"/>
                <w:sz w:val="20"/>
                <w:szCs w:val="20"/>
                <w:lang w:val="en-US" w:eastAsia="en-GB"/>
              </w:rPr>
              <w:t xml:space="preserve">a </w:t>
            </w:r>
            <w:proofErr w:type="spellStart"/>
            <w:r w:rsidRPr="001F44B7">
              <w:rPr>
                <w:rFonts w:ascii="Arial" w:eastAsiaTheme="minorEastAsia" w:hAnsi="Arial" w:cs="Arial"/>
                <w:sz w:val="20"/>
                <w:szCs w:val="20"/>
                <w:lang w:eastAsia="en-GB"/>
              </w:rPr>
              <w:t>widedistribution</w:t>
            </w:r>
            <w:proofErr w:type="spellEnd"/>
            <w:r w:rsidRPr="001F44B7">
              <w:rPr>
                <w:rFonts w:ascii="Arial" w:eastAsiaTheme="minorEastAsia" w:hAnsi="Arial" w:cs="Arial"/>
                <w:sz w:val="20"/>
                <w:szCs w:val="20"/>
                <w:lang w:eastAsia="en-GB"/>
              </w:rPr>
              <w:t xml:space="preserve"> among concerned parties as a major source of data and policy recommendations for further evidence-based interventions across socio-economic sector.   </w:t>
            </w:r>
          </w:p>
          <w:p w14:paraId="7E8B1C6F" w14:textId="77777777" w:rsidR="00BC1A53" w:rsidRPr="001F44B7" w:rsidRDefault="00BC1A53" w:rsidP="00AF3026">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In the post-war situation employment is considered among major contributing factors to achieve stability, </w:t>
            </w:r>
            <w:proofErr w:type="gramStart"/>
            <w:r w:rsidRPr="001F44B7">
              <w:rPr>
                <w:rFonts w:ascii="Arial" w:eastAsiaTheme="minorEastAsia" w:hAnsi="Arial" w:cs="Arial"/>
                <w:sz w:val="20"/>
                <w:szCs w:val="20"/>
                <w:lang w:eastAsia="en-GB"/>
              </w:rPr>
              <w:t>reintegration</w:t>
            </w:r>
            <w:proofErr w:type="gramEnd"/>
            <w:r w:rsidRPr="001F44B7">
              <w:rPr>
                <w:rFonts w:ascii="Arial" w:eastAsiaTheme="minorEastAsia" w:hAnsi="Arial" w:cs="Arial"/>
                <w:sz w:val="20"/>
                <w:szCs w:val="20"/>
                <w:lang w:eastAsia="en-GB"/>
              </w:rPr>
              <w:t xml:space="preserve"> and socio-economic development in fragile bordering communities. As part of the post-conflict recovery measures, the Project has addressed one of the Government’s urgent priorities for better livelihoods in the field of temporary jobs creation and income generation for displaced population with strong lance on women empowerment. </w:t>
            </w:r>
          </w:p>
          <w:p w14:paraId="7E8B1C70" w14:textId="4DDDDD86" w:rsidR="00BC1A53" w:rsidRPr="001F44B7" w:rsidRDefault="00BC1A53" w:rsidP="00AF3026">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The Project was able to create 70 temporary jobs for displaced population at the premise</w:t>
            </w:r>
            <w:r w:rsidRPr="001F44B7">
              <w:rPr>
                <w:rFonts w:ascii="Arial" w:eastAsiaTheme="minorEastAsia" w:hAnsi="Arial" w:cs="Arial"/>
                <w:sz w:val="20"/>
                <w:szCs w:val="20"/>
                <w:lang w:val="en-US" w:eastAsia="en-GB"/>
              </w:rPr>
              <w:t xml:space="preserve">s </w:t>
            </w:r>
            <w:r w:rsidRPr="001F44B7">
              <w:rPr>
                <w:rFonts w:ascii="Arial" w:eastAsiaTheme="minorEastAsia" w:hAnsi="Arial" w:cs="Arial"/>
                <w:sz w:val="20"/>
                <w:szCs w:val="20"/>
                <w:lang w:eastAsia="en-GB"/>
              </w:rPr>
              <w:t>of 53 regional Employers through 2-month paid on-job training, mainly filling existing job vacancies for vocational occupations with 7</w:t>
            </w:r>
            <w:r w:rsidR="00187549">
              <w:rPr>
                <w:rFonts w:ascii="Arial" w:eastAsiaTheme="minorEastAsia" w:hAnsi="Arial" w:cs="Arial"/>
                <w:sz w:val="20"/>
                <w:szCs w:val="20"/>
                <w:lang w:eastAsia="en-GB"/>
              </w:rPr>
              <w:t>7</w:t>
            </w:r>
            <w:r w:rsidRPr="001F44B7">
              <w:rPr>
                <w:rFonts w:ascii="Arial" w:eastAsiaTheme="minorEastAsia" w:hAnsi="Arial" w:cs="Arial"/>
                <w:sz w:val="20"/>
                <w:szCs w:val="20"/>
                <w:lang w:eastAsia="en-GB"/>
              </w:rPr>
              <w:t>% women participation rate.</w:t>
            </w:r>
            <w:r w:rsidR="00187549">
              <w:rPr>
                <w:rFonts w:ascii="Arial" w:eastAsiaTheme="minorEastAsia" w:hAnsi="Arial" w:cs="Arial"/>
                <w:sz w:val="20"/>
                <w:szCs w:val="20"/>
                <w:lang w:eastAsia="en-GB"/>
              </w:rPr>
              <w:t xml:space="preserve"> </w:t>
            </w:r>
            <w:r w:rsidRPr="001F44B7">
              <w:rPr>
                <w:rFonts w:ascii="Arial" w:eastAsiaTheme="minorEastAsia" w:hAnsi="Arial" w:cs="Arial"/>
                <w:sz w:val="20"/>
                <w:szCs w:val="20"/>
                <w:lang w:eastAsia="en-GB"/>
              </w:rPr>
              <w:t xml:space="preserve">The main purpose of the pilot initiative was to enhance skills, working experience, and employability of the most vulnerable layers of population with the strong focus on displaced population, mainly women.  </w:t>
            </w:r>
          </w:p>
          <w:p w14:paraId="7E8B1C71" w14:textId="77777777" w:rsidR="00BC1A53" w:rsidRPr="001F44B7" w:rsidRDefault="00BC1A53" w:rsidP="00AF3026">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The Project produced </w:t>
            </w:r>
            <w:proofErr w:type="gramStart"/>
            <w:r w:rsidRPr="001F44B7">
              <w:rPr>
                <w:rFonts w:ascii="Arial" w:eastAsiaTheme="minorEastAsia" w:hAnsi="Arial" w:cs="Arial"/>
                <w:sz w:val="20"/>
                <w:szCs w:val="20"/>
                <w:lang w:eastAsia="en-GB"/>
              </w:rPr>
              <w:t>a number of</w:t>
            </w:r>
            <w:proofErr w:type="gramEnd"/>
            <w:r w:rsidRPr="001F44B7">
              <w:rPr>
                <w:rFonts w:ascii="Arial" w:eastAsiaTheme="minorEastAsia" w:hAnsi="Arial" w:cs="Arial"/>
                <w:sz w:val="20"/>
                <w:szCs w:val="20"/>
                <w:lang w:eastAsia="en-GB"/>
              </w:rPr>
              <w:t xml:space="preserve"> human-centric stories on women-direct beneficiaries of the Project, as well as produced YouTube-based short stories for </w:t>
            </w:r>
            <w:r w:rsidRPr="001F44B7">
              <w:rPr>
                <w:rFonts w:ascii="Arial" w:eastAsiaTheme="minorEastAsia" w:hAnsi="Arial" w:cs="Arial"/>
                <w:sz w:val="20"/>
                <w:szCs w:val="20"/>
                <w:lang w:val="en-US" w:eastAsia="en-GB"/>
              </w:rPr>
              <w:t xml:space="preserve">a </w:t>
            </w:r>
            <w:r w:rsidRPr="001F44B7">
              <w:rPr>
                <w:rFonts w:ascii="Arial" w:eastAsiaTheme="minorEastAsia" w:hAnsi="Arial" w:cs="Arial"/>
                <w:sz w:val="20"/>
                <w:szCs w:val="20"/>
                <w:lang w:eastAsia="en-GB"/>
              </w:rPr>
              <w:t xml:space="preserve">wide audience as part of the Project visualization campaign to inspire other members of community with positive experience during challenging times of post-conflict recovery     </w:t>
            </w:r>
          </w:p>
          <w:p w14:paraId="7E8B1C72" w14:textId="77777777" w:rsidR="00BC1A53" w:rsidRPr="001F44B7" w:rsidRDefault="00BC1A53" w:rsidP="00AF3026">
            <w:pPr>
              <w:numPr>
                <w:ilvl w:val="0"/>
                <w:numId w:val="18"/>
              </w:numPr>
              <w:adjustRightInd w:val="0"/>
              <w:spacing w:before="120"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The Project has also continued to analyse development trends under the ongoing crises and to design future-oriented scenario for the post-COVID-19 reality through scenario building exercise for Goris bordering community of Syunik region. The assessment is an attempt to scale up already successfully </w:t>
            </w:r>
            <w:r w:rsidRPr="001F44B7">
              <w:rPr>
                <w:rFonts w:ascii="Arial" w:eastAsiaTheme="minorEastAsia" w:hAnsi="Arial" w:cs="Arial"/>
                <w:sz w:val="20"/>
                <w:szCs w:val="20"/>
                <w:lang w:eastAsia="en-GB"/>
              </w:rPr>
              <w:lastRenderedPageBreak/>
              <w:t xml:space="preserve">piloted initiative during the 1st phase of the Project aimed at development of scenarios for 2 consolidated communities in </w:t>
            </w:r>
            <w:proofErr w:type="spellStart"/>
            <w:r w:rsidRPr="001F44B7">
              <w:rPr>
                <w:rFonts w:ascii="Arial" w:eastAsiaTheme="minorEastAsia" w:hAnsi="Arial" w:cs="Arial"/>
                <w:sz w:val="20"/>
                <w:szCs w:val="20"/>
                <w:lang w:eastAsia="en-GB"/>
              </w:rPr>
              <w:t>Vayots</w:t>
            </w:r>
            <w:proofErr w:type="spellEnd"/>
            <w:r w:rsidRPr="001F44B7">
              <w:rPr>
                <w:rFonts w:ascii="Arial" w:eastAsiaTheme="minorEastAsia" w:hAnsi="Arial" w:cs="Arial"/>
                <w:sz w:val="20"/>
                <w:szCs w:val="20"/>
                <w:lang w:eastAsia="en-GB"/>
              </w:rPr>
              <w:t xml:space="preserve"> </w:t>
            </w:r>
            <w:proofErr w:type="spellStart"/>
            <w:r w:rsidRPr="001F44B7">
              <w:rPr>
                <w:rFonts w:ascii="Arial" w:eastAsiaTheme="minorEastAsia" w:hAnsi="Arial" w:cs="Arial"/>
                <w:sz w:val="20"/>
                <w:szCs w:val="20"/>
                <w:lang w:eastAsia="en-GB"/>
              </w:rPr>
              <w:t>Dzor</w:t>
            </w:r>
            <w:proofErr w:type="spellEnd"/>
            <w:r w:rsidRPr="001F44B7">
              <w:rPr>
                <w:rFonts w:ascii="Arial" w:eastAsiaTheme="minorEastAsia" w:hAnsi="Arial" w:cs="Arial"/>
                <w:sz w:val="20"/>
                <w:szCs w:val="20"/>
                <w:lang w:eastAsia="en-GB"/>
              </w:rPr>
              <w:t xml:space="preserve"> and Syunik regions. </w:t>
            </w:r>
          </w:p>
          <w:p w14:paraId="7E8B1C73" w14:textId="53884681" w:rsidR="00BC1A53" w:rsidRPr="001F44B7" w:rsidRDefault="00BC1A53" w:rsidP="00AF3026">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val="en-US" w:eastAsia="en-GB"/>
              </w:rPr>
              <w:t xml:space="preserve">The Project based on </w:t>
            </w:r>
            <w:r w:rsidRPr="001F44B7">
              <w:rPr>
                <w:rFonts w:ascii="Arial" w:eastAsiaTheme="minorEastAsia" w:hAnsi="Arial" w:cs="Arial"/>
                <w:sz w:val="20"/>
                <w:szCs w:val="20"/>
                <w:lang w:eastAsia="en-GB"/>
              </w:rPr>
              <w:t xml:space="preserve">field research and </w:t>
            </w:r>
            <w:r w:rsidRPr="001F44B7">
              <w:rPr>
                <w:rFonts w:ascii="Arial" w:eastAsiaTheme="minorEastAsia" w:hAnsi="Arial" w:cs="Arial"/>
                <w:sz w:val="20"/>
                <w:szCs w:val="20"/>
                <w:lang w:val="en-US" w:eastAsia="en-GB"/>
              </w:rPr>
              <w:t>f</w:t>
            </w:r>
            <w:r w:rsidR="008B4B25" w:rsidRPr="001F44B7">
              <w:rPr>
                <w:rFonts w:ascii="Arial" w:eastAsiaTheme="minorEastAsia" w:hAnsi="Arial" w:cs="Arial"/>
                <w:sz w:val="20"/>
                <w:szCs w:val="20"/>
                <w:lang w:eastAsia="en-GB"/>
              </w:rPr>
              <w:t>foresight</w:t>
            </w:r>
            <w:r w:rsidRPr="001F44B7">
              <w:rPr>
                <w:rFonts w:ascii="Arial" w:eastAsiaTheme="minorEastAsia" w:hAnsi="Arial" w:cs="Arial"/>
                <w:sz w:val="20"/>
                <w:szCs w:val="20"/>
                <w:lang w:eastAsia="en-GB"/>
              </w:rPr>
              <w:t xml:space="preserve"> technology</w:t>
            </w:r>
            <w:r w:rsidR="008B4B25">
              <w:rPr>
                <w:rFonts w:ascii="Arial" w:eastAsiaTheme="minorEastAsia" w:hAnsi="Arial" w:cs="Arial"/>
                <w:sz w:val="20"/>
                <w:szCs w:val="20"/>
                <w:lang w:eastAsia="en-GB"/>
              </w:rPr>
              <w:t xml:space="preserve"> </w:t>
            </w:r>
            <w:r w:rsidRPr="001F44B7">
              <w:rPr>
                <w:rFonts w:ascii="Arial" w:eastAsiaTheme="minorEastAsia" w:hAnsi="Arial" w:cs="Arial"/>
                <w:sz w:val="20"/>
                <w:szCs w:val="20"/>
                <w:lang w:eastAsia="en-GB"/>
              </w:rPr>
              <w:t>suggests a potential scenario and recommendations for increasing the resilience of Goris community</w:t>
            </w:r>
            <w:r w:rsidRPr="001F44B7">
              <w:rPr>
                <w:rFonts w:ascii="Arial" w:eastAsiaTheme="minorEastAsia" w:hAnsi="Arial" w:cs="Arial"/>
                <w:sz w:val="20"/>
                <w:szCs w:val="20"/>
                <w:lang w:val="en-US" w:eastAsia="en-GB"/>
              </w:rPr>
              <w:t xml:space="preserve">. </w:t>
            </w:r>
            <w:r w:rsidRPr="001F44B7">
              <w:rPr>
                <w:rFonts w:ascii="Arial" w:eastAsiaTheme="minorEastAsia" w:hAnsi="Arial" w:cs="Arial"/>
                <w:sz w:val="20"/>
                <w:szCs w:val="20"/>
                <w:lang w:eastAsia="en-GB"/>
              </w:rPr>
              <w:t xml:space="preserve">The focus of the proposed scenario is on using modern technology to integrate the community’s two main industries, </w:t>
            </w:r>
            <w:proofErr w:type="gramStart"/>
            <w:r w:rsidRPr="001F44B7">
              <w:rPr>
                <w:rFonts w:ascii="Arial" w:eastAsiaTheme="minorEastAsia" w:hAnsi="Arial" w:cs="Arial"/>
                <w:sz w:val="20"/>
                <w:szCs w:val="20"/>
                <w:lang w:eastAsia="en-GB"/>
              </w:rPr>
              <w:t>agriculture</w:t>
            </w:r>
            <w:proofErr w:type="gramEnd"/>
            <w:r w:rsidRPr="001F44B7">
              <w:rPr>
                <w:rFonts w:ascii="Arial" w:eastAsiaTheme="minorEastAsia" w:hAnsi="Arial" w:cs="Arial"/>
                <w:sz w:val="20"/>
                <w:szCs w:val="20"/>
                <w:lang w:eastAsia="en-GB"/>
              </w:rPr>
              <w:t xml:space="preserve"> and tourism, and customize the products for local, domestic and international markets.</w:t>
            </w:r>
          </w:p>
          <w:p w14:paraId="7E8B1C74" w14:textId="77777777" w:rsidR="00BC1A53" w:rsidRPr="001F44B7" w:rsidRDefault="00BC1A53" w:rsidP="00AF3026">
            <w:pPr>
              <w:numPr>
                <w:ilvl w:val="0"/>
                <w:numId w:val="18"/>
              </w:numPr>
              <w:adjustRightInd w:val="0"/>
              <w:spacing w:before="120"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White papers developed for Goris community along with infographics and YouTube-based short movie were served as an excellent base for </w:t>
            </w:r>
            <w:r w:rsidRPr="001F44B7">
              <w:rPr>
                <w:rFonts w:ascii="Arial" w:eastAsiaTheme="minorEastAsia" w:hAnsi="Arial" w:cs="Arial"/>
                <w:sz w:val="20"/>
                <w:szCs w:val="20"/>
                <w:lang w:val="en-US" w:eastAsia="en-GB"/>
              </w:rPr>
              <w:t xml:space="preserve">the </w:t>
            </w:r>
            <w:r w:rsidRPr="001F44B7">
              <w:rPr>
                <w:rFonts w:ascii="Arial" w:eastAsiaTheme="minorEastAsia" w:hAnsi="Arial" w:cs="Arial"/>
                <w:sz w:val="20"/>
                <w:szCs w:val="20"/>
                <w:lang w:eastAsia="en-GB"/>
              </w:rPr>
              <w:t>local municipally</w:t>
            </w:r>
            <w:r w:rsidRPr="001F44B7">
              <w:rPr>
                <w:rFonts w:ascii="Arial" w:eastAsiaTheme="minorEastAsia" w:hAnsi="Arial" w:cs="Arial"/>
                <w:sz w:val="20"/>
                <w:szCs w:val="20"/>
                <w:lang w:val="en-US" w:eastAsia="en-GB"/>
              </w:rPr>
              <w:t xml:space="preserve"> towards achievement of </w:t>
            </w:r>
            <w:r w:rsidRPr="001F44B7">
              <w:rPr>
                <w:rFonts w:ascii="Arial" w:eastAsiaTheme="minorEastAsia" w:hAnsi="Arial" w:cs="Arial"/>
                <w:sz w:val="20"/>
                <w:szCs w:val="20"/>
                <w:lang w:eastAsia="en-GB"/>
              </w:rPr>
              <w:t xml:space="preserve">fast recovery and brighter future of the bordering community.    </w:t>
            </w:r>
          </w:p>
          <w:p w14:paraId="7E8B1C75" w14:textId="77777777" w:rsidR="00BC1A53" w:rsidRPr="001F44B7" w:rsidRDefault="00BC1A53" w:rsidP="00BC1A53">
            <w:pPr>
              <w:adjustRightInd w:val="0"/>
              <w:spacing w:before="120"/>
              <w:jc w:val="both"/>
              <w:rPr>
                <w:rFonts w:ascii="Arial" w:eastAsiaTheme="minorEastAsia" w:hAnsi="Arial" w:cs="Arial"/>
                <w:color w:val="000000" w:themeColor="text1"/>
                <w:sz w:val="20"/>
                <w:szCs w:val="20"/>
                <w:lang w:eastAsia="en-GB"/>
              </w:rPr>
            </w:pPr>
          </w:p>
          <w:p w14:paraId="7E8B1C76" w14:textId="77777777" w:rsidR="00D26849" w:rsidRPr="001F44B7" w:rsidRDefault="00BC1A53" w:rsidP="00BC1A53">
            <w:pPr>
              <w:jc w:val="both"/>
              <w:rPr>
                <w:rFonts w:ascii="Arial" w:eastAsiaTheme="minorEastAsia" w:hAnsi="Arial" w:cs="Arial"/>
                <w:b/>
                <w:bCs/>
                <w:sz w:val="20"/>
                <w:szCs w:val="20"/>
                <w:lang w:eastAsia="en-GB"/>
              </w:rPr>
            </w:pPr>
            <w:r w:rsidRPr="001F44B7">
              <w:rPr>
                <w:rFonts w:ascii="Arial" w:eastAsiaTheme="minorEastAsia" w:hAnsi="Arial" w:cs="Arial"/>
                <w:b/>
                <w:bCs/>
                <w:sz w:val="20"/>
                <w:szCs w:val="20"/>
                <w:lang w:eastAsia="en-GB"/>
              </w:rPr>
              <w:t xml:space="preserve">3. </w:t>
            </w:r>
            <w:r w:rsidR="00A66E16" w:rsidRPr="001F44B7">
              <w:rPr>
                <w:rFonts w:ascii="Arial" w:eastAsiaTheme="minorEastAsia" w:hAnsi="Arial" w:cs="Arial"/>
                <w:b/>
                <w:bCs/>
                <w:sz w:val="20"/>
                <w:szCs w:val="20"/>
                <w:lang w:eastAsia="en-GB"/>
              </w:rPr>
              <w:t>So</w:t>
            </w:r>
            <w:r w:rsidR="000711DD" w:rsidRPr="001F44B7">
              <w:rPr>
                <w:rFonts w:ascii="Arial" w:eastAsiaTheme="minorEastAsia" w:hAnsi="Arial" w:cs="Arial"/>
                <w:b/>
                <w:bCs/>
                <w:sz w:val="20"/>
                <w:szCs w:val="20"/>
                <w:lang w:eastAsia="en-GB"/>
              </w:rPr>
              <w:t>c</w:t>
            </w:r>
            <w:r w:rsidR="00A66E16" w:rsidRPr="001F44B7">
              <w:rPr>
                <w:rFonts w:ascii="Arial" w:eastAsiaTheme="minorEastAsia" w:hAnsi="Arial" w:cs="Arial"/>
                <w:b/>
                <w:bCs/>
                <w:sz w:val="20"/>
                <w:szCs w:val="20"/>
                <w:lang w:eastAsia="en-GB"/>
              </w:rPr>
              <w:t xml:space="preserve">ial </w:t>
            </w:r>
            <w:r w:rsidR="001A1B64" w:rsidRPr="001F44B7">
              <w:rPr>
                <w:rFonts w:ascii="Arial" w:eastAsiaTheme="minorEastAsia" w:hAnsi="Arial" w:cs="Arial"/>
                <w:b/>
                <w:bCs/>
                <w:sz w:val="20"/>
                <w:szCs w:val="20"/>
                <w:lang w:eastAsia="en-GB"/>
              </w:rPr>
              <w:t>Protection</w:t>
            </w:r>
            <w:r w:rsidR="00A66E16" w:rsidRPr="001F44B7">
              <w:rPr>
                <w:rFonts w:ascii="Arial" w:eastAsiaTheme="minorEastAsia" w:hAnsi="Arial" w:cs="Arial"/>
                <w:b/>
                <w:bCs/>
                <w:sz w:val="20"/>
                <w:szCs w:val="20"/>
                <w:lang w:eastAsia="en-GB"/>
              </w:rPr>
              <w:t xml:space="preserve"> and S</w:t>
            </w:r>
            <w:r w:rsidRPr="001F44B7">
              <w:rPr>
                <w:rFonts w:ascii="Arial" w:eastAsiaTheme="minorEastAsia" w:hAnsi="Arial" w:cs="Arial"/>
                <w:b/>
                <w:bCs/>
                <w:sz w:val="20"/>
                <w:szCs w:val="20"/>
                <w:lang w:eastAsia="en-GB"/>
              </w:rPr>
              <w:t>ocial Services</w:t>
            </w:r>
          </w:p>
          <w:p w14:paraId="7E8B1C77" w14:textId="77777777" w:rsidR="001A1B64" w:rsidRPr="001F44B7" w:rsidRDefault="001A1B64" w:rsidP="00BC1A53">
            <w:pPr>
              <w:jc w:val="both"/>
              <w:rPr>
                <w:rFonts w:ascii="Arial" w:eastAsiaTheme="minorEastAsia" w:hAnsi="Arial" w:cs="Arial"/>
                <w:b/>
                <w:bCs/>
                <w:sz w:val="20"/>
                <w:szCs w:val="20"/>
                <w:lang w:eastAsia="en-GB"/>
              </w:rPr>
            </w:pPr>
          </w:p>
          <w:p w14:paraId="7E8B1C78" w14:textId="77777777" w:rsidR="00DE3ADD" w:rsidRPr="001F44B7" w:rsidRDefault="00DE3ADD" w:rsidP="001A1B64">
            <w:pPr>
              <w:pStyle w:val="ListParagraph"/>
              <w:numPr>
                <w:ilvl w:val="0"/>
                <w:numId w:val="32"/>
              </w:numPr>
              <w:jc w:val="both"/>
              <w:rPr>
                <w:rFonts w:ascii="Arial" w:eastAsia="Calibri" w:hAnsi="Arial" w:cs="Arial"/>
                <w:sz w:val="20"/>
                <w:szCs w:val="20"/>
              </w:rPr>
            </w:pPr>
            <w:r w:rsidRPr="001F44B7">
              <w:rPr>
                <w:rFonts w:ascii="Arial" w:eastAsia="Calibri" w:hAnsi="Arial" w:cs="Arial"/>
                <w:sz w:val="20"/>
                <w:szCs w:val="20"/>
              </w:rPr>
              <w:t>During the reporting period</w:t>
            </w:r>
            <w:r w:rsidR="001A1B64" w:rsidRPr="001F44B7">
              <w:rPr>
                <w:rFonts w:ascii="Arial" w:eastAsia="Calibri" w:hAnsi="Arial" w:cs="Arial"/>
                <w:sz w:val="20"/>
                <w:szCs w:val="20"/>
              </w:rPr>
              <w:t xml:space="preserve"> the P</w:t>
            </w:r>
            <w:r w:rsidRPr="001F44B7">
              <w:rPr>
                <w:rFonts w:ascii="Arial" w:eastAsia="Calibri" w:hAnsi="Arial" w:cs="Arial"/>
                <w:sz w:val="20"/>
                <w:szCs w:val="20"/>
              </w:rPr>
              <w:t>roject continued contribution to the strengthening of emergency foster care through recruitment and training of foster families for emergency alternative care arrangements for children deprived of family or parental care.</w:t>
            </w:r>
          </w:p>
          <w:p w14:paraId="7E8B1C79" w14:textId="77777777" w:rsidR="004B2840" w:rsidRPr="001F44B7" w:rsidRDefault="00DE3ADD" w:rsidP="001A1B64">
            <w:pPr>
              <w:pStyle w:val="ListParagraph"/>
              <w:numPr>
                <w:ilvl w:val="0"/>
                <w:numId w:val="32"/>
              </w:numPr>
              <w:jc w:val="both"/>
              <w:rPr>
                <w:rFonts w:ascii="Arial" w:eastAsia="Calibri" w:hAnsi="Arial" w:cs="Arial"/>
                <w:sz w:val="20"/>
                <w:szCs w:val="20"/>
              </w:rPr>
            </w:pPr>
            <w:r w:rsidRPr="001F44B7">
              <w:rPr>
                <w:rFonts w:ascii="Arial" w:eastAsia="Calibri" w:hAnsi="Arial" w:cs="Arial"/>
                <w:sz w:val="20"/>
                <w:szCs w:val="20"/>
              </w:rPr>
              <w:t xml:space="preserve">During the reporting period social work support was provided to a total of 110 parents and 138 children through psycho-social interventions. </w:t>
            </w:r>
            <w:proofErr w:type="gramStart"/>
            <w:r w:rsidRPr="001F44B7">
              <w:rPr>
                <w:rFonts w:ascii="Arial" w:eastAsia="Calibri" w:hAnsi="Arial" w:cs="Arial"/>
                <w:sz w:val="20"/>
                <w:szCs w:val="20"/>
              </w:rPr>
              <w:t>In particular, group</w:t>
            </w:r>
            <w:proofErr w:type="gramEnd"/>
            <w:r w:rsidRPr="001F44B7">
              <w:rPr>
                <w:rFonts w:ascii="Arial" w:eastAsia="Calibri" w:hAnsi="Arial" w:cs="Arial"/>
                <w:sz w:val="20"/>
                <w:szCs w:val="20"/>
              </w:rPr>
              <w:t xml:space="preserve"> activities were carried out with the parents of children displaced from NK with the aim to identify the potential of their internal resources for their full realization in the news settlements. Overall</w:t>
            </w:r>
            <w:r w:rsidR="004B2840" w:rsidRPr="001F44B7">
              <w:rPr>
                <w:rFonts w:ascii="Arial" w:eastAsia="Calibri" w:hAnsi="Arial" w:cs="Arial"/>
                <w:sz w:val="20"/>
                <w:szCs w:val="20"/>
              </w:rPr>
              <w:t>,</w:t>
            </w:r>
            <w:r w:rsidRPr="001F44B7">
              <w:rPr>
                <w:rFonts w:ascii="Arial" w:eastAsia="Calibri" w:hAnsi="Arial" w:cs="Arial"/>
                <w:sz w:val="20"/>
                <w:szCs w:val="20"/>
              </w:rPr>
              <w:t xml:space="preserve"> 72 parents were reached out through group work. In addition, information sessions were held with groups of displaced children with the aim to increase their access to child protection services and raise their awareness on child protection hotline service. Overall</w:t>
            </w:r>
            <w:r w:rsidR="004B2840" w:rsidRPr="001F44B7">
              <w:rPr>
                <w:rFonts w:ascii="Arial" w:eastAsia="Calibri" w:hAnsi="Arial" w:cs="Arial"/>
                <w:sz w:val="20"/>
                <w:szCs w:val="20"/>
              </w:rPr>
              <w:t>,</w:t>
            </w:r>
            <w:r w:rsidRPr="001F44B7">
              <w:rPr>
                <w:rFonts w:ascii="Arial" w:eastAsia="Calibri" w:hAnsi="Arial" w:cs="Arial"/>
                <w:sz w:val="20"/>
                <w:szCs w:val="20"/>
              </w:rPr>
              <w:t xml:space="preserve"> 89 children were reached out through various information sessions.</w:t>
            </w:r>
          </w:p>
          <w:p w14:paraId="7E8B1C7A" w14:textId="77777777" w:rsidR="001A1B64" w:rsidRPr="001F44B7" w:rsidRDefault="001A1B64" w:rsidP="001A1B64">
            <w:pPr>
              <w:pStyle w:val="ListParagraph"/>
              <w:numPr>
                <w:ilvl w:val="0"/>
                <w:numId w:val="32"/>
              </w:numPr>
              <w:jc w:val="both"/>
              <w:rPr>
                <w:rFonts w:ascii="Arial" w:eastAsia="Calibri" w:hAnsi="Arial" w:cs="Arial"/>
                <w:sz w:val="20"/>
                <w:szCs w:val="20"/>
              </w:rPr>
            </w:pPr>
            <w:r w:rsidRPr="001F44B7">
              <w:rPr>
                <w:rFonts w:ascii="Arial" w:eastAsia="Calibri" w:hAnsi="Arial" w:cs="Arial"/>
                <w:sz w:val="20"/>
                <w:szCs w:val="20"/>
              </w:rPr>
              <w:t>The implementing partner, in close collaboration with community frontline service providers</w:t>
            </w:r>
          </w:p>
          <w:p w14:paraId="7E8B1C7B" w14:textId="77777777" w:rsidR="001A1B64" w:rsidRPr="001F44B7" w:rsidRDefault="001A1B64" w:rsidP="001A1B64">
            <w:pPr>
              <w:jc w:val="both"/>
              <w:rPr>
                <w:rFonts w:ascii="Arial" w:hAnsi="Arial" w:cs="Arial"/>
                <w:sz w:val="20"/>
                <w:szCs w:val="20"/>
              </w:rPr>
            </w:pPr>
            <w:r w:rsidRPr="001F44B7">
              <w:rPr>
                <w:rFonts w:ascii="Arial" w:hAnsi="Arial" w:cs="Arial"/>
                <w:sz w:val="20"/>
                <w:szCs w:val="20"/>
              </w:rPr>
              <w:t xml:space="preserve">             provided 195 needs-based support packages to displaced persons based on their specific needs.</w:t>
            </w:r>
          </w:p>
          <w:p w14:paraId="7E8B1C7C" w14:textId="2E05A120" w:rsidR="001A1B64" w:rsidRPr="001F44B7" w:rsidRDefault="001A1B64" w:rsidP="001A1B64">
            <w:pPr>
              <w:pStyle w:val="ListParagraph"/>
              <w:numPr>
                <w:ilvl w:val="0"/>
                <w:numId w:val="33"/>
              </w:numPr>
              <w:jc w:val="both"/>
              <w:rPr>
                <w:rFonts w:ascii="Arial" w:eastAsia="Calibri" w:hAnsi="Arial" w:cs="Arial"/>
                <w:sz w:val="20"/>
                <w:szCs w:val="20"/>
              </w:rPr>
            </w:pPr>
            <w:r w:rsidRPr="001F44B7">
              <w:rPr>
                <w:rFonts w:ascii="Arial" w:eastAsia="Calibri" w:hAnsi="Arial" w:cs="Arial"/>
                <w:sz w:val="20"/>
                <w:szCs w:val="20"/>
              </w:rPr>
              <w:t xml:space="preserve">During the reporting period networks of Peer Support Volunteers (PSV) were established in the three target regions: Gegharkunik, </w:t>
            </w:r>
            <w:proofErr w:type="spellStart"/>
            <w:r w:rsidRPr="001F44B7">
              <w:rPr>
                <w:rFonts w:ascii="Arial" w:eastAsia="Calibri" w:hAnsi="Arial" w:cs="Arial"/>
                <w:sz w:val="20"/>
                <w:szCs w:val="20"/>
              </w:rPr>
              <w:t>Vayots</w:t>
            </w:r>
            <w:proofErr w:type="spellEnd"/>
            <w:r w:rsidRPr="001F44B7">
              <w:rPr>
                <w:rFonts w:ascii="Arial" w:eastAsia="Calibri" w:hAnsi="Arial" w:cs="Arial"/>
                <w:sz w:val="20"/>
                <w:szCs w:val="20"/>
              </w:rPr>
              <w:t xml:space="preserve"> </w:t>
            </w:r>
            <w:proofErr w:type="spellStart"/>
            <w:r w:rsidRPr="001F44B7">
              <w:rPr>
                <w:rFonts w:ascii="Arial" w:eastAsia="Calibri" w:hAnsi="Arial" w:cs="Arial"/>
                <w:sz w:val="20"/>
                <w:szCs w:val="20"/>
              </w:rPr>
              <w:t>Dzor</w:t>
            </w:r>
            <w:proofErr w:type="spellEnd"/>
            <w:r w:rsidRPr="001F44B7">
              <w:rPr>
                <w:rFonts w:ascii="Arial" w:eastAsia="Calibri" w:hAnsi="Arial" w:cs="Arial"/>
                <w:sz w:val="20"/>
                <w:szCs w:val="20"/>
              </w:rPr>
              <w:t xml:space="preserve"> and Syunik. In total, 89 PSVs were trained. The PSV groups comprised of mainly active parents, teachers, psychologists, </w:t>
            </w:r>
            <w:proofErr w:type="gramStart"/>
            <w:r w:rsidRPr="001F44B7">
              <w:rPr>
                <w:rFonts w:ascii="Arial" w:eastAsia="Calibri" w:hAnsi="Arial" w:cs="Arial"/>
                <w:sz w:val="20"/>
                <w:szCs w:val="20"/>
              </w:rPr>
              <w:t>professionals</w:t>
            </w:r>
            <w:proofErr w:type="gramEnd"/>
            <w:r w:rsidRPr="001F44B7">
              <w:rPr>
                <w:rFonts w:ascii="Arial" w:eastAsia="Calibri" w:hAnsi="Arial" w:cs="Arial"/>
                <w:sz w:val="20"/>
                <w:szCs w:val="20"/>
              </w:rPr>
              <w:t xml:space="preserve"> and paraprofessionals working with children in/with local NGOs and other governmental and non-profit organizations. The main goal of the PSV’ programme was to be able to use local resources to identify and reach vulnerable families and families relocated from NK in local communities. Once located, based on the knowledge and skills of the Parenting School psychologists, as well as using materials generated in the frames of the project, the PSV’s provided psychosocial support to the families from their local and </w:t>
            </w:r>
            <w:r w:rsidR="000D0D9E" w:rsidRPr="001F44B7">
              <w:rPr>
                <w:rFonts w:ascii="Arial" w:eastAsia="Calibri" w:hAnsi="Arial" w:cs="Arial"/>
                <w:sz w:val="20"/>
                <w:szCs w:val="20"/>
              </w:rPr>
              <w:t>neighbouring</w:t>
            </w:r>
            <w:r w:rsidRPr="001F44B7">
              <w:rPr>
                <w:rFonts w:ascii="Arial" w:eastAsia="Calibri" w:hAnsi="Arial" w:cs="Arial"/>
                <w:sz w:val="20"/>
                <w:szCs w:val="20"/>
              </w:rPr>
              <w:t xml:space="preserve"> communities. Through this programme component, a total of 1,122 families from the urban communities of </w:t>
            </w:r>
            <w:proofErr w:type="spellStart"/>
            <w:r w:rsidRPr="001F44B7">
              <w:rPr>
                <w:rFonts w:ascii="Arial" w:eastAsia="Calibri" w:hAnsi="Arial" w:cs="Arial"/>
                <w:sz w:val="20"/>
                <w:szCs w:val="20"/>
              </w:rPr>
              <w:t>Gavar</w:t>
            </w:r>
            <w:proofErr w:type="spellEnd"/>
            <w:r w:rsidRPr="001F44B7">
              <w:rPr>
                <w:rFonts w:ascii="Arial" w:eastAsia="Calibri" w:hAnsi="Arial" w:cs="Arial"/>
                <w:sz w:val="20"/>
                <w:szCs w:val="20"/>
              </w:rPr>
              <w:t xml:space="preserve">, Yeghegnadzor, </w:t>
            </w:r>
            <w:proofErr w:type="spellStart"/>
            <w:r w:rsidRPr="001F44B7">
              <w:rPr>
                <w:rFonts w:ascii="Arial" w:eastAsia="Calibri" w:hAnsi="Arial" w:cs="Arial"/>
                <w:sz w:val="20"/>
                <w:szCs w:val="20"/>
              </w:rPr>
              <w:t>Vayk</w:t>
            </w:r>
            <w:proofErr w:type="spellEnd"/>
            <w:r w:rsidRPr="001F44B7">
              <w:rPr>
                <w:rFonts w:ascii="Arial" w:eastAsia="Calibri" w:hAnsi="Arial" w:cs="Arial"/>
                <w:sz w:val="20"/>
                <w:szCs w:val="20"/>
              </w:rPr>
              <w:t xml:space="preserve">, Jermuk, </w:t>
            </w:r>
            <w:proofErr w:type="spellStart"/>
            <w:r w:rsidRPr="001F44B7">
              <w:rPr>
                <w:rFonts w:ascii="Arial" w:eastAsia="Calibri" w:hAnsi="Arial" w:cs="Arial"/>
                <w:sz w:val="20"/>
                <w:szCs w:val="20"/>
              </w:rPr>
              <w:t>Sisian</w:t>
            </w:r>
            <w:proofErr w:type="spellEnd"/>
            <w:r w:rsidRPr="001F44B7">
              <w:rPr>
                <w:rFonts w:ascii="Arial" w:eastAsia="Calibri" w:hAnsi="Arial" w:cs="Arial"/>
                <w:sz w:val="20"/>
                <w:szCs w:val="20"/>
              </w:rPr>
              <w:t xml:space="preserve">, Goris, Kapan, </w:t>
            </w:r>
            <w:proofErr w:type="spellStart"/>
            <w:r w:rsidRPr="001F44B7">
              <w:rPr>
                <w:rFonts w:ascii="Arial" w:eastAsia="Calibri" w:hAnsi="Arial" w:cs="Arial"/>
                <w:sz w:val="20"/>
                <w:szCs w:val="20"/>
              </w:rPr>
              <w:t>Meghri</w:t>
            </w:r>
            <w:proofErr w:type="spellEnd"/>
            <w:r w:rsidRPr="001F44B7">
              <w:rPr>
                <w:rFonts w:ascii="Arial" w:eastAsia="Calibri" w:hAnsi="Arial" w:cs="Arial"/>
                <w:sz w:val="20"/>
                <w:szCs w:val="20"/>
              </w:rPr>
              <w:t xml:space="preserve">, and their neighbouring rural communities were reached. A significant number of kindergartens and schools requested the </w:t>
            </w:r>
            <w:proofErr w:type="gramStart"/>
            <w:r w:rsidRPr="001F44B7">
              <w:rPr>
                <w:rFonts w:ascii="Arial" w:eastAsia="Calibri" w:hAnsi="Arial" w:cs="Arial"/>
                <w:sz w:val="20"/>
                <w:szCs w:val="20"/>
              </w:rPr>
              <w:t>PSV’s</w:t>
            </w:r>
            <w:proofErr w:type="gramEnd"/>
            <w:r w:rsidRPr="001F44B7">
              <w:rPr>
                <w:rFonts w:ascii="Arial" w:eastAsia="Calibri" w:hAnsi="Arial" w:cs="Arial"/>
                <w:sz w:val="20"/>
                <w:szCs w:val="20"/>
              </w:rPr>
              <w:t xml:space="preserve"> with the request to initiate cooperation and obtain the developed booklets and self-explanatory materials for their students and their parents in their communities. This resulted in a total of 2,884 children and adolescents benefiting from the project and receiving psychosocial support materials.</w:t>
            </w:r>
          </w:p>
          <w:p w14:paraId="7E8B1C7D" w14:textId="77777777" w:rsidR="001A1B64" w:rsidRPr="001F44B7" w:rsidRDefault="001A1B64" w:rsidP="00BC1A53">
            <w:pPr>
              <w:jc w:val="both"/>
              <w:rPr>
                <w:rFonts w:ascii="Arial" w:eastAsiaTheme="minorEastAsia" w:hAnsi="Arial" w:cs="Arial"/>
                <w:b/>
                <w:bCs/>
                <w:sz w:val="20"/>
                <w:szCs w:val="20"/>
                <w:lang w:eastAsia="en-GB"/>
              </w:rPr>
            </w:pPr>
          </w:p>
          <w:p w14:paraId="7E8B1C7E" w14:textId="77777777" w:rsidR="00BC1A53" w:rsidRPr="001F44B7" w:rsidRDefault="00BC1A53" w:rsidP="00BC1A53">
            <w:pPr>
              <w:jc w:val="both"/>
              <w:rPr>
                <w:rFonts w:ascii="Arial" w:eastAsiaTheme="minorEastAsia" w:hAnsi="Arial" w:cs="Arial"/>
                <w:b/>
                <w:bCs/>
                <w:sz w:val="20"/>
                <w:szCs w:val="20"/>
                <w:lang w:eastAsia="en-GB"/>
              </w:rPr>
            </w:pPr>
            <w:r w:rsidRPr="001F44B7">
              <w:rPr>
                <w:rFonts w:ascii="Arial" w:eastAsiaTheme="minorEastAsia" w:hAnsi="Arial" w:cs="Arial"/>
                <w:b/>
                <w:bCs/>
                <w:sz w:val="20"/>
                <w:szCs w:val="20"/>
                <w:lang w:eastAsia="en-GB"/>
              </w:rPr>
              <w:t>4. Professional Education</w:t>
            </w:r>
            <w:r w:rsidR="00A66E16" w:rsidRPr="001F44B7">
              <w:rPr>
                <w:rFonts w:ascii="Arial" w:eastAsiaTheme="minorEastAsia" w:hAnsi="Arial" w:cs="Arial"/>
                <w:b/>
                <w:bCs/>
                <w:sz w:val="20"/>
                <w:szCs w:val="20"/>
                <w:lang w:eastAsia="en-GB"/>
              </w:rPr>
              <w:t xml:space="preserve"> and S</w:t>
            </w:r>
            <w:r w:rsidRPr="001F44B7">
              <w:rPr>
                <w:rFonts w:ascii="Arial" w:eastAsiaTheme="minorEastAsia" w:hAnsi="Arial" w:cs="Arial"/>
                <w:b/>
                <w:bCs/>
                <w:sz w:val="20"/>
                <w:szCs w:val="20"/>
                <w:lang w:eastAsia="en-GB"/>
              </w:rPr>
              <w:t xml:space="preserve">kills:  </w:t>
            </w:r>
          </w:p>
          <w:p w14:paraId="7E8B1C7F" w14:textId="77777777" w:rsidR="00BC1A53" w:rsidRPr="001F44B7" w:rsidRDefault="00BC1A53" w:rsidP="00BC1A53">
            <w:pPr>
              <w:jc w:val="both"/>
              <w:rPr>
                <w:rFonts w:ascii="Arial" w:eastAsiaTheme="minorEastAsia" w:hAnsi="Arial" w:cs="Arial"/>
                <w:sz w:val="20"/>
                <w:szCs w:val="20"/>
                <w:lang w:eastAsia="en-GB"/>
              </w:rPr>
            </w:pPr>
          </w:p>
          <w:p w14:paraId="7E8B1C80" w14:textId="77777777" w:rsidR="00BC1A53" w:rsidRPr="001F44B7" w:rsidRDefault="00BC1A53" w:rsidP="00AF3026">
            <w:pPr>
              <w:numPr>
                <w:ilvl w:val="0"/>
                <w:numId w:val="18"/>
              </w:numPr>
              <w:tabs>
                <w:tab w:val="left" w:pos="720"/>
              </w:tabs>
              <w:spacing w:after="200" w:line="276" w:lineRule="auto"/>
              <w:contextualSpacing/>
              <w:jc w:val="both"/>
              <w:rPr>
                <w:rFonts w:ascii="Arial" w:eastAsiaTheme="minorEastAsia" w:hAnsi="Arial" w:cs="Arial"/>
                <w:sz w:val="20"/>
                <w:szCs w:val="20"/>
                <w:lang w:val="en-US" w:eastAsia="en-GB"/>
              </w:rPr>
            </w:pPr>
            <w:r w:rsidRPr="001F44B7">
              <w:rPr>
                <w:rFonts w:ascii="Arial" w:eastAsiaTheme="minorEastAsia" w:hAnsi="Arial" w:cs="Arial"/>
                <w:sz w:val="20"/>
                <w:szCs w:val="20"/>
                <w:lang w:val="en-US" w:eastAsia="en-GB"/>
              </w:rPr>
              <w:t xml:space="preserve">In the field of data gathering for informed decision-making and local recovery </w:t>
            </w:r>
            <w:r w:rsidRPr="001F44B7">
              <w:rPr>
                <w:rFonts w:ascii="Arial" w:eastAsiaTheme="minorEastAsia" w:hAnsi="Arial" w:cs="Arial"/>
                <w:sz w:val="20"/>
                <w:szCs w:val="20"/>
                <w:lang w:eastAsia="en-GB"/>
              </w:rPr>
              <w:t xml:space="preserve">the Project has addressed challenges of preliminary and middle-level of professional education and conducted Rapid </w:t>
            </w:r>
            <w:proofErr w:type="gramStart"/>
            <w:r w:rsidRPr="001F44B7">
              <w:rPr>
                <w:rFonts w:ascii="Arial" w:eastAsiaTheme="minorEastAsia" w:hAnsi="Arial" w:cs="Arial"/>
                <w:sz w:val="20"/>
                <w:szCs w:val="20"/>
                <w:lang w:eastAsia="en-GB"/>
              </w:rPr>
              <w:t>Assessment  of</w:t>
            </w:r>
            <w:proofErr w:type="gramEnd"/>
            <w:r w:rsidRPr="001F44B7">
              <w:rPr>
                <w:rFonts w:ascii="Arial" w:eastAsiaTheme="minorEastAsia" w:hAnsi="Arial" w:cs="Arial"/>
                <w:sz w:val="20"/>
                <w:szCs w:val="20"/>
                <w:lang w:eastAsia="en-GB"/>
              </w:rPr>
              <w:t xml:space="preserve"> vocational education and training institutions (</w:t>
            </w:r>
            <w:r w:rsidRPr="001F44B7">
              <w:rPr>
                <w:rFonts w:ascii="Arial" w:eastAsiaTheme="minorEastAsia" w:hAnsi="Arial" w:cs="Arial"/>
                <w:sz w:val="20"/>
                <w:szCs w:val="20"/>
                <w:lang w:val="en-US" w:eastAsia="en-GB"/>
              </w:rPr>
              <w:t xml:space="preserve">VETIs) </w:t>
            </w:r>
            <w:r w:rsidRPr="001F44B7">
              <w:rPr>
                <w:rFonts w:ascii="Arial" w:eastAsiaTheme="minorEastAsia" w:hAnsi="Arial" w:cs="Arial"/>
                <w:sz w:val="20"/>
                <w:szCs w:val="20"/>
                <w:lang w:eastAsia="en-GB"/>
              </w:rPr>
              <w:t xml:space="preserve">on </w:t>
            </w:r>
            <w:r w:rsidRPr="001F44B7">
              <w:rPr>
                <w:rFonts w:ascii="Arial" w:eastAsiaTheme="minorEastAsia" w:hAnsi="Arial" w:cs="Arial"/>
                <w:sz w:val="20"/>
                <w:szCs w:val="20"/>
                <w:lang w:val="en-US" w:eastAsia="en-GB"/>
              </w:rPr>
              <w:t>«</w:t>
            </w:r>
            <w:r w:rsidRPr="001F44B7">
              <w:rPr>
                <w:rFonts w:ascii="Arial" w:eastAsiaTheme="minorEastAsia" w:hAnsi="Arial" w:cs="Arial"/>
                <w:sz w:val="20"/>
                <w:szCs w:val="20"/>
                <w:lang w:eastAsia="en-GB"/>
              </w:rPr>
              <w:t xml:space="preserve">Adjustment to </w:t>
            </w:r>
            <w:r w:rsidRPr="001F44B7">
              <w:rPr>
                <w:rFonts w:ascii="Arial" w:eastAsiaTheme="minorEastAsia" w:hAnsi="Arial" w:cs="Arial"/>
                <w:sz w:val="20"/>
                <w:szCs w:val="20"/>
                <w:lang w:val="en-US" w:eastAsia="en-GB"/>
              </w:rPr>
              <w:t>«</w:t>
            </w:r>
            <w:r w:rsidRPr="001F44B7">
              <w:rPr>
                <w:rFonts w:ascii="Arial" w:eastAsiaTheme="minorEastAsia" w:hAnsi="Arial" w:cs="Arial"/>
                <w:sz w:val="20"/>
                <w:szCs w:val="20"/>
                <w:lang w:eastAsia="en-GB"/>
              </w:rPr>
              <w:t>New Normal</w:t>
            </w:r>
            <w:r w:rsidRPr="001F44B7">
              <w:rPr>
                <w:rFonts w:ascii="Arial" w:eastAsiaTheme="minorEastAsia" w:hAnsi="Arial" w:cs="Arial"/>
                <w:sz w:val="20"/>
                <w:szCs w:val="20"/>
                <w:lang w:val="en-US" w:eastAsia="en-GB"/>
              </w:rPr>
              <w:t>»</w:t>
            </w:r>
            <w:r w:rsidRPr="001F44B7">
              <w:rPr>
                <w:rFonts w:ascii="Arial" w:eastAsiaTheme="minorEastAsia" w:hAnsi="Arial" w:cs="Arial"/>
                <w:sz w:val="20"/>
                <w:szCs w:val="20"/>
                <w:lang w:eastAsia="en-GB"/>
              </w:rPr>
              <w:t xml:space="preserve"> of V</w:t>
            </w:r>
            <w:r w:rsidRPr="001F44B7">
              <w:rPr>
                <w:rFonts w:ascii="Arial" w:eastAsiaTheme="minorEastAsia" w:hAnsi="Arial" w:cs="Arial"/>
                <w:sz w:val="20"/>
                <w:szCs w:val="20"/>
                <w:lang w:val="en-US" w:eastAsia="en-GB"/>
              </w:rPr>
              <w:t xml:space="preserve">ETIs </w:t>
            </w:r>
            <w:r w:rsidRPr="001F44B7">
              <w:rPr>
                <w:rFonts w:ascii="Arial" w:eastAsiaTheme="minorEastAsia" w:hAnsi="Arial" w:cs="Arial"/>
                <w:sz w:val="20"/>
                <w:szCs w:val="20"/>
                <w:lang w:eastAsia="en-GB"/>
              </w:rPr>
              <w:t>and Policy Makers</w:t>
            </w:r>
            <w:r w:rsidRPr="001F44B7">
              <w:rPr>
                <w:rFonts w:ascii="Arial" w:eastAsiaTheme="minorEastAsia" w:hAnsi="Arial" w:cs="Arial"/>
                <w:sz w:val="20"/>
                <w:szCs w:val="20"/>
                <w:lang w:val="en-US" w:eastAsia="en-GB"/>
              </w:rPr>
              <w:t xml:space="preserve">».  </w:t>
            </w:r>
          </w:p>
          <w:p w14:paraId="7E8B1C81" w14:textId="77777777" w:rsidR="00BC1A53" w:rsidRPr="001F44B7" w:rsidRDefault="00BC1A53" w:rsidP="00AF3026">
            <w:pPr>
              <w:numPr>
                <w:ilvl w:val="0"/>
                <w:numId w:val="18"/>
              </w:numPr>
              <w:tabs>
                <w:tab w:val="left" w:pos="720"/>
              </w:tabs>
              <w:spacing w:after="200" w:line="276" w:lineRule="auto"/>
              <w:contextualSpacing/>
              <w:jc w:val="both"/>
              <w:rPr>
                <w:rFonts w:ascii="Arial" w:eastAsiaTheme="minorEastAsia" w:hAnsi="Arial" w:cs="Arial"/>
                <w:sz w:val="20"/>
                <w:szCs w:val="20"/>
                <w:lang w:val="en-US" w:eastAsia="en-GB"/>
              </w:rPr>
            </w:pPr>
            <w:r w:rsidRPr="001F44B7">
              <w:rPr>
                <w:rFonts w:ascii="Arial" w:eastAsiaTheme="minorEastAsia" w:hAnsi="Arial" w:cs="Arial"/>
                <w:sz w:val="20"/>
                <w:szCs w:val="20"/>
                <w:lang w:val="en-US" w:eastAsia="en-GB"/>
              </w:rPr>
              <w:t xml:space="preserve">The results of the Rapid Assessment feed national agenda of the VET development as well as channeled Project’s funds to the implementation of the large-scale on-line 72-hour training program for 450 VET faculty from 15 regional TVETIs on </w:t>
            </w:r>
            <w:r w:rsidR="00940179" w:rsidRPr="001F44B7">
              <w:rPr>
                <w:rFonts w:ascii="Arial" w:eastAsiaTheme="minorEastAsia" w:hAnsi="Arial" w:cs="Arial"/>
                <w:sz w:val="20"/>
                <w:szCs w:val="20"/>
                <w:lang w:val="en-US" w:eastAsia="en-GB"/>
              </w:rPr>
              <w:t>«</w:t>
            </w:r>
            <w:r w:rsidRPr="001F44B7">
              <w:rPr>
                <w:rFonts w:ascii="Arial" w:eastAsiaTheme="minorEastAsia" w:hAnsi="Arial" w:cs="Arial"/>
                <w:sz w:val="20"/>
                <w:szCs w:val="20"/>
                <w:lang w:val="en-US" w:eastAsia="en-GB"/>
              </w:rPr>
              <w:t>How to use education e-platforms and modern teaching technologies</w:t>
            </w:r>
            <w:r w:rsidR="00940179" w:rsidRPr="001F44B7">
              <w:rPr>
                <w:rFonts w:ascii="Arial" w:eastAsiaTheme="minorEastAsia" w:hAnsi="Arial" w:cs="Arial"/>
                <w:sz w:val="20"/>
                <w:szCs w:val="20"/>
                <w:lang w:val="en-US" w:eastAsia="en-GB"/>
              </w:rPr>
              <w:t xml:space="preserve">» </w:t>
            </w:r>
            <w:r w:rsidRPr="001F44B7">
              <w:rPr>
                <w:rFonts w:ascii="Arial" w:eastAsiaTheme="minorEastAsia" w:hAnsi="Arial" w:cs="Arial"/>
                <w:sz w:val="20"/>
                <w:szCs w:val="20"/>
                <w:lang w:val="en-US" w:eastAsia="en-GB"/>
              </w:rPr>
              <w:t xml:space="preserve">thus strengthening capacities of the VETIs teaching staff. </w:t>
            </w:r>
          </w:p>
          <w:p w14:paraId="7E8B1C82" w14:textId="77777777" w:rsidR="00BC1A53" w:rsidRPr="001F44B7" w:rsidRDefault="00BC1A53" w:rsidP="00AF3026">
            <w:pPr>
              <w:numPr>
                <w:ilvl w:val="0"/>
                <w:numId w:val="18"/>
              </w:numPr>
              <w:tabs>
                <w:tab w:val="left" w:pos="720"/>
              </w:tabs>
              <w:spacing w:after="200" w:line="276" w:lineRule="auto"/>
              <w:contextualSpacing/>
              <w:jc w:val="both"/>
              <w:rPr>
                <w:rFonts w:ascii="Arial" w:eastAsiaTheme="minorEastAsia" w:hAnsi="Arial" w:cs="Arial"/>
                <w:sz w:val="20"/>
                <w:szCs w:val="20"/>
                <w:lang w:val="en-US" w:eastAsia="en-GB"/>
              </w:rPr>
            </w:pPr>
            <w:r w:rsidRPr="001F44B7">
              <w:rPr>
                <w:rFonts w:ascii="Arial" w:eastAsiaTheme="minorEastAsia" w:hAnsi="Arial" w:cs="Arial"/>
                <w:sz w:val="20"/>
                <w:szCs w:val="20"/>
                <w:lang w:val="en-US" w:eastAsia="en-GB"/>
              </w:rPr>
              <w:t xml:space="preserve">The feedback received from the training participants witnesses on the great importance and success of the large-scale on-line training program as well as identified other possible areas of intervention in the field of digital skills improvement and up-to-date knowledge on modern teaching technologies of on-line education </w:t>
            </w:r>
          </w:p>
          <w:p w14:paraId="7E8B1C83" w14:textId="77777777" w:rsidR="00BC1A53" w:rsidRPr="001F44B7" w:rsidRDefault="00BC1A53" w:rsidP="00AF3026">
            <w:pPr>
              <w:numPr>
                <w:ilvl w:val="0"/>
                <w:numId w:val="18"/>
              </w:numPr>
              <w:tabs>
                <w:tab w:val="left" w:pos="720"/>
              </w:tabs>
              <w:spacing w:after="200" w:line="276" w:lineRule="auto"/>
              <w:contextualSpacing/>
              <w:jc w:val="both"/>
              <w:rPr>
                <w:rFonts w:ascii="Arial" w:eastAsiaTheme="minorEastAsia" w:hAnsi="Arial" w:cs="Arial"/>
                <w:sz w:val="20"/>
                <w:szCs w:val="20"/>
                <w:lang w:val="en-US" w:eastAsia="en-GB"/>
              </w:rPr>
            </w:pPr>
            <w:r w:rsidRPr="001F44B7">
              <w:rPr>
                <w:rFonts w:ascii="Arial" w:eastAsiaTheme="minorEastAsia" w:hAnsi="Arial" w:cs="Arial"/>
                <w:sz w:val="20"/>
                <w:szCs w:val="20"/>
                <w:lang w:val="en-US" w:eastAsia="en-GB"/>
              </w:rPr>
              <w:t xml:space="preserve">The Rapid Assessment also reveals a severe shortage of IT equipment at the regional VETIs, which considerably hampers accessibility and quality of VET education in light of ongoing COVID-19 pandemic, which </w:t>
            </w:r>
            <w:proofErr w:type="gramStart"/>
            <w:r w:rsidRPr="001F44B7">
              <w:rPr>
                <w:rFonts w:ascii="Arial" w:eastAsiaTheme="minorEastAsia" w:hAnsi="Arial" w:cs="Arial"/>
                <w:sz w:val="20"/>
                <w:szCs w:val="20"/>
                <w:lang w:val="en-US" w:eastAsia="en-GB"/>
              </w:rPr>
              <w:t>enables  the</w:t>
            </w:r>
            <w:proofErr w:type="gramEnd"/>
            <w:r w:rsidRPr="001F44B7">
              <w:rPr>
                <w:rFonts w:ascii="Arial" w:eastAsiaTheme="minorEastAsia" w:hAnsi="Arial" w:cs="Arial"/>
                <w:sz w:val="20"/>
                <w:szCs w:val="20"/>
                <w:lang w:val="en-US" w:eastAsia="en-GB"/>
              </w:rPr>
              <w:t xml:space="preserve"> Project to obtain computer tablets for 15 regional VETIs as part of VET reforms aimed at technical upgrade of VETIs for education accessibility, connectivity and finally, quality of</w:t>
            </w:r>
            <w:r w:rsidR="00ED06CF" w:rsidRPr="001F44B7">
              <w:rPr>
                <w:rFonts w:ascii="Arial" w:eastAsiaTheme="minorEastAsia" w:hAnsi="Arial" w:cs="Arial"/>
                <w:sz w:val="20"/>
                <w:szCs w:val="20"/>
                <w:lang w:val="en-US" w:eastAsia="en-GB"/>
              </w:rPr>
              <w:t xml:space="preserve"> the </w:t>
            </w:r>
            <w:r w:rsidRPr="001F44B7">
              <w:rPr>
                <w:rFonts w:ascii="Arial" w:eastAsiaTheme="minorEastAsia" w:hAnsi="Arial" w:cs="Arial"/>
                <w:sz w:val="20"/>
                <w:szCs w:val="20"/>
                <w:lang w:val="en-US" w:eastAsia="en-GB"/>
              </w:rPr>
              <w:t xml:space="preserve">VET system.  </w:t>
            </w:r>
          </w:p>
          <w:p w14:paraId="7E8B1C84" w14:textId="77777777" w:rsidR="00BC1A53" w:rsidRPr="001F44B7" w:rsidRDefault="00BC1A53" w:rsidP="00AF3026">
            <w:pPr>
              <w:numPr>
                <w:ilvl w:val="0"/>
                <w:numId w:val="18"/>
              </w:numPr>
              <w:tabs>
                <w:tab w:val="left" w:pos="720"/>
              </w:tabs>
              <w:spacing w:after="200" w:line="276" w:lineRule="auto"/>
              <w:contextualSpacing/>
              <w:jc w:val="both"/>
              <w:rPr>
                <w:rFonts w:ascii="Arial" w:eastAsiaTheme="minorEastAsia" w:hAnsi="Arial" w:cs="Arial"/>
                <w:sz w:val="20"/>
                <w:szCs w:val="20"/>
                <w:lang w:val="en-US" w:eastAsia="en-GB"/>
              </w:rPr>
            </w:pPr>
            <w:r w:rsidRPr="001F44B7">
              <w:rPr>
                <w:rFonts w:ascii="Arial" w:eastAsiaTheme="minorEastAsia" w:hAnsi="Arial" w:cs="Arial"/>
                <w:sz w:val="20"/>
                <w:szCs w:val="20"/>
                <w:lang w:val="en-US" w:eastAsia="en-GB"/>
              </w:rPr>
              <w:lastRenderedPageBreak/>
              <w:t xml:space="preserve">One of the important recommendations supported by the RA Ministry of Education Science, Culture and Sport is establishment of the Working Group to address existing gaps in the legal environment of on-line </w:t>
            </w:r>
            <w:proofErr w:type="spellStart"/>
            <w:r w:rsidRPr="001F44B7">
              <w:rPr>
                <w:rFonts w:ascii="Arial" w:eastAsiaTheme="minorEastAsia" w:hAnsi="Arial" w:cs="Arial"/>
                <w:sz w:val="20"/>
                <w:szCs w:val="20"/>
                <w:lang w:val="en-US" w:eastAsia="en-GB"/>
              </w:rPr>
              <w:t>professionaleducation</w:t>
            </w:r>
            <w:proofErr w:type="spellEnd"/>
            <w:r w:rsidR="00ED06CF" w:rsidRPr="001F44B7">
              <w:rPr>
                <w:rFonts w:ascii="Arial" w:eastAsiaTheme="minorEastAsia" w:hAnsi="Arial" w:cs="Arial"/>
                <w:sz w:val="20"/>
                <w:szCs w:val="20"/>
                <w:lang w:val="en-US" w:eastAsia="en-GB"/>
              </w:rPr>
              <w:t>, which brings Project impact at national level</w:t>
            </w:r>
            <w:r w:rsidRPr="001F44B7">
              <w:rPr>
                <w:rFonts w:ascii="Arial" w:eastAsiaTheme="minorEastAsia" w:hAnsi="Arial" w:cs="Arial"/>
                <w:sz w:val="20"/>
                <w:szCs w:val="20"/>
                <w:lang w:val="en-US" w:eastAsia="en-GB"/>
              </w:rPr>
              <w:t>.</w:t>
            </w:r>
          </w:p>
          <w:p w14:paraId="7E8B1C85" w14:textId="77777777" w:rsidR="00BC1A53" w:rsidRPr="001F44B7" w:rsidRDefault="00BC1A53" w:rsidP="00AF3026">
            <w:pPr>
              <w:numPr>
                <w:ilvl w:val="0"/>
                <w:numId w:val="18"/>
              </w:numPr>
              <w:tabs>
                <w:tab w:val="left" w:pos="720"/>
              </w:tabs>
              <w:spacing w:after="200" w:line="276" w:lineRule="auto"/>
              <w:contextualSpacing/>
              <w:jc w:val="both"/>
              <w:rPr>
                <w:rFonts w:ascii="Arial" w:eastAsiaTheme="minorEastAsia" w:hAnsi="Arial" w:cs="Arial"/>
                <w:sz w:val="20"/>
                <w:szCs w:val="20"/>
                <w:lang w:val="en-US" w:eastAsia="en-GB"/>
              </w:rPr>
            </w:pPr>
            <w:r w:rsidRPr="001F44B7">
              <w:rPr>
                <w:rFonts w:ascii="Arial" w:eastAsiaTheme="minorEastAsia" w:hAnsi="Arial" w:cs="Arial"/>
                <w:sz w:val="20"/>
                <w:szCs w:val="20"/>
                <w:lang w:eastAsia="en-GB"/>
              </w:rPr>
              <w:t>Findings of the Rapid Assessment of</w:t>
            </w:r>
            <w:r w:rsidRPr="001F44B7">
              <w:rPr>
                <w:rFonts w:ascii="Arial" w:eastAsiaTheme="minorEastAsia" w:hAnsi="Arial" w:cs="Arial"/>
                <w:sz w:val="20"/>
                <w:szCs w:val="20"/>
                <w:lang w:val="en-US" w:eastAsia="en-GB"/>
              </w:rPr>
              <w:t xml:space="preserve">VETIs </w:t>
            </w:r>
            <w:r w:rsidRPr="001F44B7">
              <w:rPr>
                <w:rFonts w:ascii="Arial" w:eastAsiaTheme="minorEastAsia" w:hAnsi="Arial" w:cs="Arial"/>
                <w:sz w:val="20"/>
                <w:szCs w:val="20"/>
                <w:lang w:eastAsia="en-GB"/>
              </w:rPr>
              <w:t xml:space="preserve">on </w:t>
            </w:r>
            <w:r w:rsidRPr="001F44B7">
              <w:rPr>
                <w:rFonts w:ascii="Arial" w:eastAsiaTheme="minorEastAsia" w:hAnsi="Arial" w:cs="Arial"/>
                <w:sz w:val="20"/>
                <w:szCs w:val="20"/>
                <w:lang w:val="en-US" w:eastAsia="en-GB"/>
              </w:rPr>
              <w:t>«</w:t>
            </w:r>
            <w:r w:rsidRPr="001F44B7">
              <w:rPr>
                <w:rFonts w:ascii="Arial" w:eastAsiaTheme="minorEastAsia" w:hAnsi="Arial" w:cs="Arial"/>
                <w:sz w:val="20"/>
                <w:szCs w:val="20"/>
                <w:lang w:eastAsia="en-GB"/>
              </w:rPr>
              <w:t xml:space="preserve">Adjustment to </w:t>
            </w:r>
            <w:r w:rsidRPr="001F44B7">
              <w:rPr>
                <w:rFonts w:ascii="Arial" w:eastAsiaTheme="minorEastAsia" w:hAnsi="Arial" w:cs="Arial"/>
                <w:sz w:val="20"/>
                <w:szCs w:val="20"/>
                <w:lang w:val="en-US" w:eastAsia="en-GB"/>
              </w:rPr>
              <w:t>«</w:t>
            </w:r>
            <w:r w:rsidRPr="001F44B7">
              <w:rPr>
                <w:rFonts w:ascii="Arial" w:eastAsiaTheme="minorEastAsia" w:hAnsi="Arial" w:cs="Arial"/>
                <w:sz w:val="20"/>
                <w:szCs w:val="20"/>
                <w:lang w:eastAsia="en-GB"/>
              </w:rPr>
              <w:t>New Normal</w:t>
            </w:r>
            <w:r w:rsidRPr="001F44B7">
              <w:rPr>
                <w:rFonts w:ascii="Arial" w:eastAsiaTheme="minorEastAsia" w:hAnsi="Arial" w:cs="Arial"/>
                <w:sz w:val="20"/>
                <w:szCs w:val="20"/>
                <w:lang w:val="en-US" w:eastAsia="en-GB"/>
              </w:rPr>
              <w:t>»</w:t>
            </w:r>
            <w:r w:rsidRPr="001F44B7">
              <w:rPr>
                <w:rFonts w:ascii="Arial" w:eastAsiaTheme="minorEastAsia" w:hAnsi="Arial" w:cs="Arial"/>
                <w:sz w:val="20"/>
                <w:szCs w:val="20"/>
                <w:lang w:eastAsia="en-GB"/>
              </w:rPr>
              <w:t xml:space="preserve"> of V</w:t>
            </w:r>
            <w:r w:rsidRPr="001F44B7">
              <w:rPr>
                <w:rFonts w:ascii="Arial" w:eastAsiaTheme="minorEastAsia" w:hAnsi="Arial" w:cs="Arial"/>
                <w:sz w:val="20"/>
                <w:szCs w:val="20"/>
                <w:lang w:val="en-US" w:eastAsia="en-GB"/>
              </w:rPr>
              <w:t xml:space="preserve">ETIs </w:t>
            </w:r>
            <w:r w:rsidRPr="001F44B7">
              <w:rPr>
                <w:rFonts w:ascii="Arial" w:eastAsiaTheme="minorEastAsia" w:hAnsi="Arial" w:cs="Arial"/>
                <w:sz w:val="20"/>
                <w:szCs w:val="20"/>
                <w:lang w:eastAsia="en-GB"/>
              </w:rPr>
              <w:t>and Policy Makers</w:t>
            </w:r>
            <w:r w:rsidRPr="001F44B7">
              <w:rPr>
                <w:rFonts w:ascii="Arial" w:eastAsiaTheme="minorEastAsia" w:hAnsi="Arial" w:cs="Arial"/>
                <w:sz w:val="20"/>
                <w:szCs w:val="20"/>
                <w:lang w:val="en-US" w:eastAsia="en-GB"/>
              </w:rPr>
              <w:t xml:space="preserve">» </w:t>
            </w:r>
            <w:r w:rsidRPr="001F44B7">
              <w:rPr>
                <w:rFonts w:ascii="Arial" w:eastAsiaTheme="minorEastAsia" w:hAnsi="Arial" w:cs="Arial"/>
                <w:sz w:val="20"/>
                <w:szCs w:val="20"/>
                <w:lang w:eastAsia="en-GB"/>
              </w:rPr>
              <w:t xml:space="preserve">and based on them recommendations </w:t>
            </w:r>
            <w:r w:rsidRPr="001F44B7">
              <w:rPr>
                <w:rFonts w:ascii="Arial" w:eastAsiaTheme="minorEastAsia" w:hAnsi="Arial" w:cs="Arial"/>
                <w:sz w:val="20"/>
                <w:szCs w:val="20"/>
                <w:lang w:val="en-US" w:eastAsia="en-GB"/>
              </w:rPr>
              <w:t xml:space="preserve">were widely presented and discussed with concerned stakeholders at the meeting chaired by the Deputy Minister of Education, Science, Culture and Sport. </w:t>
            </w:r>
          </w:p>
          <w:p w14:paraId="7E8B1C86" w14:textId="77777777" w:rsidR="00BC1A53" w:rsidRPr="001F44B7" w:rsidRDefault="00BC1A53" w:rsidP="00AF3026">
            <w:pPr>
              <w:numPr>
                <w:ilvl w:val="0"/>
                <w:numId w:val="18"/>
              </w:numPr>
              <w:tabs>
                <w:tab w:val="left" w:pos="720"/>
              </w:tabs>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val="en-US" w:eastAsia="en-GB"/>
              </w:rPr>
              <w:t xml:space="preserve">Even though the </w:t>
            </w:r>
            <w:r w:rsidRPr="001F44B7">
              <w:rPr>
                <w:rFonts w:ascii="Arial" w:eastAsiaTheme="minorEastAsia" w:hAnsi="Arial" w:cs="Arial"/>
                <w:sz w:val="20"/>
                <w:szCs w:val="20"/>
                <w:lang w:eastAsia="en-GB"/>
              </w:rPr>
              <w:t>Rapid Assessment of</w:t>
            </w:r>
            <w:r w:rsidRPr="001F44B7">
              <w:rPr>
                <w:rFonts w:ascii="Arial" w:eastAsiaTheme="minorEastAsia" w:hAnsi="Arial" w:cs="Arial"/>
                <w:sz w:val="20"/>
                <w:szCs w:val="20"/>
                <w:lang w:val="en-US" w:eastAsia="en-GB"/>
              </w:rPr>
              <w:t>VETIs was performed for limited number of VETIs (VETIs of the target 3 regions</w:t>
            </w:r>
            <w:proofErr w:type="gramStart"/>
            <w:r w:rsidRPr="001F44B7">
              <w:rPr>
                <w:rFonts w:ascii="Arial" w:eastAsiaTheme="minorEastAsia" w:hAnsi="Arial" w:cs="Arial"/>
                <w:sz w:val="20"/>
                <w:szCs w:val="20"/>
                <w:lang w:val="en-US" w:eastAsia="en-GB"/>
              </w:rPr>
              <w:t>),  the</w:t>
            </w:r>
            <w:proofErr w:type="gramEnd"/>
            <w:r w:rsidRPr="001F44B7">
              <w:rPr>
                <w:rFonts w:ascii="Arial" w:eastAsiaTheme="minorEastAsia" w:hAnsi="Arial" w:cs="Arial"/>
                <w:sz w:val="20"/>
                <w:szCs w:val="20"/>
                <w:lang w:val="en-US" w:eastAsia="en-GB"/>
              </w:rPr>
              <w:t xml:space="preserve"> findings and respective recommendations can be easily extrapolated across the whole VET system and feed national agenda of the VET reforms in light of the ongoing pandemic and strong need for e-learning.  </w:t>
            </w:r>
          </w:p>
          <w:p w14:paraId="7E8B1C87" w14:textId="77777777" w:rsidR="00BC1A53" w:rsidRPr="001F44B7" w:rsidRDefault="00BC1A53" w:rsidP="00AF3026">
            <w:pPr>
              <w:numPr>
                <w:ilvl w:val="0"/>
                <w:numId w:val="18"/>
              </w:numPr>
              <w:tabs>
                <w:tab w:val="left" w:pos="720"/>
              </w:tabs>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Rapid Assessment of</w:t>
            </w:r>
            <w:r w:rsidRPr="001F44B7">
              <w:rPr>
                <w:rFonts w:ascii="Arial" w:eastAsiaTheme="minorEastAsia" w:hAnsi="Arial" w:cs="Arial"/>
                <w:sz w:val="20"/>
                <w:szCs w:val="20"/>
                <w:lang w:val="en-US" w:eastAsia="en-GB"/>
              </w:rPr>
              <w:t xml:space="preserve">VETIs </w:t>
            </w:r>
            <w:r w:rsidRPr="001F44B7">
              <w:rPr>
                <w:rFonts w:ascii="Arial" w:eastAsiaTheme="minorEastAsia" w:hAnsi="Arial" w:cs="Arial"/>
                <w:sz w:val="20"/>
                <w:szCs w:val="20"/>
                <w:lang w:eastAsia="en-GB"/>
              </w:rPr>
              <w:t xml:space="preserve">on </w:t>
            </w:r>
            <w:r w:rsidRPr="001F44B7">
              <w:rPr>
                <w:rFonts w:ascii="Arial" w:eastAsiaTheme="minorEastAsia" w:hAnsi="Arial" w:cs="Arial"/>
                <w:sz w:val="20"/>
                <w:szCs w:val="20"/>
                <w:lang w:val="en-US" w:eastAsia="en-GB"/>
              </w:rPr>
              <w:t>«</w:t>
            </w:r>
            <w:r w:rsidRPr="001F44B7">
              <w:rPr>
                <w:rFonts w:ascii="Arial" w:eastAsiaTheme="minorEastAsia" w:hAnsi="Arial" w:cs="Arial"/>
                <w:sz w:val="20"/>
                <w:szCs w:val="20"/>
                <w:lang w:eastAsia="en-GB"/>
              </w:rPr>
              <w:t xml:space="preserve">Adjustment to </w:t>
            </w:r>
            <w:r w:rsidRPr="001F44B7">
              <w:rPr>
                <w:rFonts w:ascii="Arial" w:eastAsiaTheme="minorEastAsia" w:hAnsi="Arial" w:cs="Arial"/>
                <w:sz w:val="20"/>
                <w:szCs w:val="20"/>
                <w:lang w:val="en-US" w:eastAsia="en-GB"/>
              </w:rPr>
              <w:t>«</w:t>
            </w:r>
            <w:r w:rsidRPr="001F44B7">
              <w:rPr>
                <w:rFonts w:ascii="Arial" w:eastAsiaTheme="minorEastAsia" w:hAnsi="Arial" w:cs="Arial"/>
                <w:sz w:val="20"/>
                <w:szCs w:val="20"/>
                <w:lang w:eastAsia="en-GB"/>
              </w:rPr>
              <w:t>New Normal</w:t>
            </w:r>
            <w:r w:rsidRPr="001F44B7">
              <w:rPr>
                <w:rFonts w:ascii="Arial" w:eastAsiaTheme="minorEastAsia" w:hAnsi="Arial" w:cs="Arial"/>
                <w:sz w:val="20"/>
                <w:szCs w:val="20"/>
                <w:lang w:val="en-US" w:eastAsia="en-GB"/>
              </w:rPr>
              <w:t>»</w:t>
            </w:r>
            <w:r w:rsidRPr="001F44B7">
              <w:rPr>
                <w:rFonts w:ascii="Arial" w:eastAsiaTheme="minorEastAsia" w:hAnsi="Arial" w:cs="Arial"/>
                <w:sz w:val="20"/>
                <w:szCs w:val="20"/>
                <w:lang w:eastAsia="en-GB"/>
              </w:rPr>
              <w:t xml:space="preserve"> of V</w:t>
            </w:r>
            <w:r w:rsidRPr="001F44B7">
              <w:rPr>
                <w:rFonts w:ascii="Arial" w:eastAsiaTheme="minorEastAsia" w:hAnsi="Arial" w:cs="Arial"/>
                <w:sz w:val="20"/>
                <w:szCs w:val="20"/>
                <w:lang w:val="en-US" w:eastAsia="en-GB"/>
              </w:rPr>
              <w:t xml:space="preserve">ETIs </w:t>
            </w:r>
            <w:r w:rsidRPr="001F44B7">
              <w:rPr>
                <w:rFonts w:ascii="Arial" w:eastAsiaTheme="minorEastAsia" w:hAnsi="Arial" w:cs="Arial"/>
                <w:sz w:val="20"/>
                <w:szCs w:val="20"/>
                <w:lang w:eastAsia="en-GB"/>
              </w:rPr>
              <w:t>and Policy Makers</w:t>
            </w:r>
            <w:r w:rsidRPr="001F44B7">
              <w:rPr>
                <w:rFonts w:ascii="Arial" w:eastAsiaTheme="minorEastAsia" w:hAnsi="Arial" w:cs="Arial"/>
                <w:sz w:val="20"/>
                <w:szCs w:val="20"/>
                <w:lang w:val="en-US" w:eastAsia="en-GB"/>
              </w:rPr>
              <w:t xml:space="preserve">» was published and widely distributed among concerned stakeholders.   </w:t>
            </w:r>
          </w:p>
          <w:p w14:paraId="7E8B1C88" w14:textId="77777777" w:rsidR="004642B5" w:rsidRPr="001F44B7" w:rsidRDefault="004642B5" w:rsidP="004642B5">
            <w:pPr>
              <w:spacing w:after="200" w:line="240" w:lineRule="atLeast"/>
              <w:ind w:left="360"/>
              <w:contextualSpacing/>
              <w:rPr>
                <w:rFonts w:ascii="Arial" w:eastAsiaTheme="minorEastAsia" w:hAnsi="Arial" w:cs="Arial"/>
                <w:sz w:val="20"/>
                <w:szCs w:val="20"/>
                <w:lang w:val="en-US" w:eastAsia="en-GB"/>
              </w:rPr>
            </w:pPr>
          </w:p>
          <w:p w14:paraId="7E8B1C89" w14:textId="77777777" w:rsidR="004642B5" w:rsidRPr="001F44B7" w:rsidRDefault="004642B5" w:rsidP="004A3C00">
            <w:pPr>
              <w:spacing w:after="200" w:line="240" w:lineRule="atLeast"/>
              <w:contextualSpacing/>
              <w:rPr>
                <w:rFonts w:ascii="Arial" w:eastAsiaTheme="minorEastAsia" w:hAnsi="Arial" w:cs="Arial"/>
                <w:sz w:val="20"/>
                <w:szCs w:val="20"/>
                <w:lang w:val="en-US" w:eastAsia="en-GB"/>
              </w:rPr>
            </w:pPr>
            <w:r w:rsidRPr="001F44B7">
              <w:rPr>
                <w:rFonts w:ascii="Arial" w:eastAsiaTheme="minorEastAsia" w:hAnsi="Arial" w:cs="Arial"/>
                <w:sz w:val="20"/>
                <w:szCs w:val="20"/>
                <w:lang w:val="en-US" w:eastAsia="en-GB"/>
              </w:rPr>
              <w:t>All these resulted in behavior change</w:t>
            </w:r>
            <w:r w:rsidR="000F2E0C">
              <w:rPr>
                <w:rFonts w:ascii="Arial" w:eastAsiaTheme="minorEastAsia" w:hAnsi="Arial" w:cs="Arial"/>
                <w:sz w:val="20"/>
                <w:szCs w:val="20"/>
                <w:lang w:val="en-US" w:eastAsia="en-GB"/>
              </w:rPr>
              <w:t xml:space="preserve"> </w:t>
            </w:r>
            <w:r w:rsidRPr="001F44B7">
              <w:rPr>
                <w:rFonts w:ascii="Arial" w:eastAsiaTheme="minorEastAsia" w:hAnsi="Arial" w:cs="Arial"/>
                <w:sz w:val="20"/>
                <w:szCs w:val="20"/>
                <w:lang w:val="en-US" w:eastAsia="en-GB"/>
              </w:rPr>
              <w:t xml:space="preserve">at community level: activization of community youth, formation of CSOs in the field of Disaster Management; acknowledgement of the need for disaster preparedness </w:t>
            </w:r>
            <w:r w:rsidR="00010D0B" w:rsidRPr="001F44B7">
              <w:rPr>
                <w:rFonts w:ascii="Arial" w:eastAsiaTheme="minorEastAsia" w:hAnsi="Arial" w:cs="Arial"/>
                <w:sz w:val="20"/>
                <w:szCs w:val="20"/>
                <w:lang w:val="en-US" w:eastAsia="en-GB"/>
              </w:rPr>
              <w:t xml:space="preserve">and e-learning at </w:t>
            </w:r>
            <w:r w:rsidRPr="001F44B7">
              <w:rPr>
                <w:rFonts w:ascii="Arial" w:eastAsiaTheme="minorEastAsia" w:hAnsi="Arial" w:cs="Arial"/>
                <w:sz w:val="20"/>
                <w:szCs w:val="20"/>
                <w:lang w:val="en-US" w:eastAsia="en-GB"/>
              </w:rPr>
              <w:t>community level</w:t>
            </w:r>
            <w:r w:rsidR="00010D0B" w:rsidRPr="001F44B7">
              <w:rPr>
                <w:rFonts w:ascii="Arial" w:eastAsiaTheme="minorEastAsia" w:hAnsi="Arial" w:cs="Arial"/>
                <w:sz w:val="20"/>
                <w:szCs w:val="20"/>
                <w:lang w:val="en-US" w:eastAsia="en-GB"/>
              </w:rPr>
              <w:t xml:space="preserve">, etc. </w:t>
            </w:r>
          </w:p>
          <w:p w14:paraId="7E8B1C8A" w14:textId="77777777" w:rsidR="004642B5" w:rsidRPr="001F44B7" w:rsidRDefault="004642B5" w:rsidP="004642B5">
            <w:pPr>
              <w:spacing w:after="200" w:line="240" w:lineRule="atLeast"/>
              <w:ind w:left="360"/>
              <w:contextualSpacing/>
              <w:rPr>
                <w:rFonts w:ascii="Arial" w:hAnsi="Arial" w:cs="Arial"/>
                <w:sz w:val="20"/>
                <w:szCs w:val="20"/>
                <w:lang w:val="en-US"/>
              </w:rPr>
            </w:pPr>
          </w:p>
          <w:p w14:paraId="7E8B1C8B" w14:textId="77777777" w:rsidR="004A3C00" w:rsidRPr="001F44B7" w:rsidRDefault="004A3C00" w:rsidP="004A3C00">
            <w:pPr>
              <w:spacing w:after="200" w:line="240" w:lineRule="atLeast"/>
              <w:contextualSpacing/>
              <w:jc w:val="both"/>
              <w:rPr>
                <w:rFonts w:ascii="Arial" w:eastAsiaTheme="minorEastAsia" w:hAnsi="Arial" w:cs="Arial"/>
                <w:sz w:val="20"/>
                <w:szCs w:val="20"/>
                <w:lang w:val="en-US" w:eastAsia="en-GB"/>
              </w:rPr>
            </w:pPr>
            <w:r w:rsidRPr="001F44B7">
              <w:rPr>
                <w:rFonts w:ascii="Arial" w:eastAsiaTheme="minorEastAsia" w:hAnsi="Arial" w:cs="Arial"/>
                <w:sz w:val="20"/>
                <w:szCs w:val="20"/>
                <w:lang w:val="en-US" w:eastAsia="en-GB"/>
              </w:rPr>
              <w:t xml:space="preserve">Capacity building trainings for social service workforce working in the frontline with persons affected by emergencies were conducted to help them to effectively respond to the issues of children and families, to promote cooperation among stakeholders in social field; to prevent professional burn-out and self-care etc. Info sessions were held with the displaced children with the aim to increase their access to available child protection services. Throughout the reporting period, in close collaboration with the frontline service providers in </w:t>
            </w:r>
            <w:proofErr w:type="spellStart"/>
            <w:r w:rsidRPr="001F44B7">
              <w:rPr>
                <w:rFonts w:ascii="Arial" w:eastAsiaTheme="minorEastAsia" w:hAnsi="Arial" w:cs="Arial"/>
                <w:sz w:val="20"/>
                <w:szCs w:val="20"/>
                <w:lang w:val="en-US" w:eastAsia="en-GB"/>
              </w:rPr>
              <w:t>communities</w:t>
            </w:r>
            <w:proofErr w:type="spellEnd"/>
            <w:r w:rsidRPr="001F44B7">
              <w:rPr>
                <w:rFonts w:ascii="Arial" w:eastAsiaTheme="minorEastAsia" w:hAnsi="Arial" w:cs="Arial"/>
                <w:sz w:val="20"/>
                <w:szCs w:val="20"/>
                <w:lang w:val="en-US" w:eastAsia="en-GB"/>
              </w:rPr>
              <w:t xml:space="preserve"> needs-based support packages to displaced persons based on their specific needs. The coverage of the helpline for different groups of professionals has been expanded. Recruitment and training of foster families for emergency alternative care arrangements continued. E-library has been established with three respective sections: Child psychology; Educational Psychology; Special educational needs. An E-learning platform for specialists has been developed, which has 2 courses (Child psychotherapy; Organizing the work with children) and 9 modules (Psychological difficulties in the child's life; Child psychotherapy methods; Organization of psychological work with children; Parenting during psychological work with children; The main directions of the work of an education psychologist; The work of an education psychologist dealing with students' behavioral difficulties; The work of an education psychologist in an emergency; The work of an education psychologist in promoting educational motivation; Organizing the work of an education psychologist with the student's parents). Parent-Child Interaction Therapy (PCIT) teams in regional centers were established and aim at timely and competent psychosocial response to children and their families in case of emergencies. 3 groups of specialists from different regions of Armenia are involved in long term training for </w:t>
            </w:r>
            <w:proofErr w:type="gramStart"/>
            <w:r w:rsidRPr="001F44B7">
              <w:rPr>
                <w:rFonts w:ascii="Arial" w:eastAsiaTheme="minorEastAsia" w:hAnsi="Arial" w:cs="Arial"/>
                <w:sz w:val="20"/>
                <w:szCs w:val="20"/>
                <w:lang w:val="en-US" w:eastAsia="en-GB"/>
              </w:rPr>
              <w:t>Psychological</w:t>
            </w:r>
            <w:proofErr w:type="gramEnd"/>
            <w:r w:rsidRPr="001F44B7">
              <w:rPr>
                <w:rFonts w:ascii="Arial" w:eastAsiaTheme="minorEastAsia" w:hAnsi="Arial" w:cs="Arial"/>
                <w:sz w:val="20"/>
                <w:szCs w:val="20"/>
                <w:lang w:val="en-US" w:eastAsia="en-GB"/>
              </w:rPr>
              <w:t xml:space="preserve"> crisis intervention. Individual counseling sessions and hotline consultations were provided to specialists. Networks of peer support volunteers (PSV) were established in Gegharkunik, </w:t>
            </w:r>
            <w:proofErr w:type="spellStart"/>
            <w:r w:rsidRPr="001F44B7">
              <w:rPr>
                <w:rFonts w:ascii="Arial" w:eastAsiaTheme="minorEastAsia" w:hAnsi="Arial" w:cs="Arial"/>
                <w:sz w:val="20"/>
                <w:szCs w:val="20"/>
                <w:lang w:val="en-US" w:eastAsia="en-GB"/>
              </w:rPr>
              <w:t>Vayots</w:t>
            </w:r>
            <w:proofErr w:type="spellEnd"/>
            <w:r w:rsidRPr="001F44B7">
              <w:rPr>
                <w:rFonts w:ascii="Arial" w:eastAsiaTheme="minorEastAsia" w:hAnsi="Arial" w:cs="Arial"/>
                <w:sz w:val="20"/>
                <w:szCs w:val="20"/>
                <w:lang w:val="en-US" w:eastAsia="en-GB"/>
              </w:rPr>
              <w:t xml:space="preserve"> </w:t>
            </w:r>
            <w:proofErr w:type="spellStart"/>
            <w:r w:rsidRPr="001F44B7">
              <w:rPr>
                <w:rFonts w:ascii="Arial" w:eastAsiaTheme="minorEastAsia" w:hAnsi="Arial" w:cs="Arial"/>
                <w:sz w:val="20"/>
                <w:szCs w:val="20"/>
                <w:lang w:val="en-US" w:eastAsia="en-GB"/>
              </w:rPr>
              <w:t>Dzor</w:t>
            </w:r>
            <w:proofErr w:type="spellEnd"/>
            <w:r w:rsidRPr="001F44B7">
              <w:rPr>
                <w:rFonts w:ascii="Arial" w:eastAsiaTheme="minorEastAsia" w:hAnsi="Arial" w:cs="Arial"/>
                <w:sz w:val="20"/>
                <w:szCs w:val="20"/>
                <w:lang w:val="en-US" w:eastAsia="en-GB"/>
              </w:rPr>
              <w:t xml:space="preserve">, Syunik </w:t>
            </w:r>
            <w:proofErr w:type="spellStart"/>
            <w:r w:rsidRPr="001F44B7">
              <w:rPr>
                <w:rFonts w:ascii="Arial" w:eastAsiaTheme="minorEastAsia" w:hAnsi="Arial" w:cs="Arial"/>
                <w:sz w:val="20"/>
                <w:szCs w:val="20"/>
                <w:lang w:val="en-US" w:eastAsia="en-GB"/>
              </w:rPr>
              <w:t>marzes</w:t>
            </w:r>
            <w:proofErr w:type="spellEnd"/>
            <w:r w:rsidRPr="001F44B7">
              <w:rPr>
                <w:rFonts w:ascii="Arial" w:eastAsiaTheme="minorEastAsia" w:hAnsi="Arial" w:cs="Arial"/>
                <w:sz w:val="20"/>
                <w:szCs w:val="20"/>
                <w:lang w:val="en-US" w:eastAsia="en-GB"/>
              </w:rPr>
              <w:t xml:space="preserve">, with the involvement of active parents, teachers, psychologists, </w:t>
            </w:r>
            <w:proofErr w:type="gramStart"/>
            <w:r w:rsidRPr="001F44B7">
              <w:rPr>
                <w:rFonts w:ascii="Arial" w:eastAsiaTheme="minorEastAsia" w:hAnsi="Arial" w:cs="Arial"/>
                <w:sz w:val="20"/>
                <w:szCs w:val="20"/>
                <w:lang w:val="en-US" w:eastAsia="en-GB"/>
              </w:rPr>
              <w:t>professionals</w:t>
            </w:r>
            <w:proofErr w:type="gramEnd"/>
            <w:r w:rsidRPr="001F44B7">
              <w:rPr>
                <w:rFonts w:ascii="Arial" w:eastAsiaTheme="minorEastAsia" w:hAnsi="Arial" w:cs="Arial"/>
                <w:sz w:val="20"/>
                <w:szCs w:val="20"/>
                <w:lang w:val="en-US" w:eastAsia="en-GB"/>
              </w:rPr>
              <w:t xml:space="preserve"> and paraprofessionals working with children in/with local NGOs and other governmental and non-profit organizations, were involved in the project and trained. PSVs’ main goal was to identify vulnerable families and those relocated from NK in their communities, and to provide psychosocial support to those families from their local and neighboring communities. Special materials, both print and video were developed for parents, </w:t>
            </w:r>
            <w:proofErr w:type="gramStart"/>
            <w:r w:rsidRPr="001F44B7">
              <w:rPr>
                <w:rFonts w:ascii="Arial" w:eastAsiaTheme="minorEastAsia" w:hAnsi="Arial" w:cs="Arial"/>
                <w:sz w:val="20"/>
                <w:szCs w:val="20"/>
                <w:lang w:val="en-US" w:eastAsia="en-GB"/>
              </w:rPr>
              <w:t>adolescents</w:t>
            </w:r>
            <w:proofErr w:type="gramEnd"/>
            <w:r w:rsidRPr="001F44B7">
              <w:rPr>
                <w:rFonts w:ascii="Arial" w:eastAsiaTheme="minorEastAsia" w:hAnsi="Arial" w:cs="Arial"/>
                <w:sz w:val="20"/>
                <w:szCs w:val="20"/>
                <w:lang w:val="en-US" w:eastAsia="en-GB"/>
              </w:rPr>
              <w:t xml:space="preserve"> and children from vulnerable families from Gegharkunik, </w:t>
            </w:r>
            <w:proofErr w:type="spellStart"/>
            <w:r w:rsidRPr="001F44B7">
              <w:rPr>
                <w:rFonts w:ascii="Arial" w:eastAsiaTheme="minorEastAsia" w:hAnsi="Arial" w:cs="Arial"/>
                <w:sz w:val="20"/>
                <w:szCs w:val="20"/>
                <w:lang w:val="en-US" w:eastAsia="en-GB"/>
              </w:rPr>
              <w:t>Vayots</w:t>
            </w:r>
            <w:proofErr w:type="spellEnd"/>
            <w:r w:rsidRPr="001F44B7">
              <w:rPr>
                <w:rFonts w:ascii="Arial" w:eastAsiaTheme="minorEastAsia" w:hAnsi="Arial" w:cs="Arial"/>
                <w:sz w:val="20"/>
                <w:szCs w:val="20"/>
                <w:lang w:val="en-US" w:eastAsia="en-GB"/>
              </w:rPr>
              <w:t xml:space="preserve"> </w:t>
            </w:r>
            <w:proofErr w:type="spellStart"/>
            <w:r w:rsidRPr="001F44B7">
              <w:rPr>
                <w:rFonts w:ascii="Arial" w:eastAsiaTheme="minorEastAsia" w:hAnsi="Arial" w:cs="Arial"/>
                <w:sz w:val="20"/>
                <w:szCs w:val="20"/>
                <w:lang w:val="en-US" w:eastAsia="en-GB"/>
              </w:rPr>
              <w:t>Dzor</w:t>
            </w:r>
            <w:proofErr w:type="spellEnd"/>
            <w:r w:rsidRPr="001F44B7">
              <w:rPr>
                <w:rFonts w:ascii="Arial" w:eastAsiaTheme="minorEastAsia" w:hAnsi="Arial" w:cs="Arial"/>
                <w:sz w:val="20"/>
                <w:szCs w:val="20"/>
                <w:lang w:val="en-US" w:eastAsia="en-GB"/>
              </w:rPr>
              <w:t xml:space="preserve"> and Syunik </w:t>
            </w:r>
            <w:proofErr w:type="spellStart"/>
            <w:r w:rsidRPr="001F44B7">
              <w:rPr>
                <w:rFonts w:ascii="Arial" w:eastAsiaTheme="minorEastAsia" w:hAnsi="Arial" w:cs="Arial"/>
                <w:sz w:val="20"/>
                <w:szCs w:val="20"/>
                <w:lang w:val="en-US" w:eastAsia="en-GB"/>
              </w:rPr>
              <w:t>marzes</w:t>
            </w:r>
            <w:proofErr w:type="spellEnd"/>
            <w:r w:rsidRPr="001F44B7">
              <w:rPr>
                <w:rFonts w:ascii="Arial" w:eastAsiaTheme="minorEastAsia" w:hAnsi="Arial" w:cs="Arial"/>
                <w:sz w:val="20"/>
                <w:szCs w:val="20"/>
                <w:lang w:val="en-US" w:eastAsia="en-GB"/>
              </w:rPr>
              <w:t>, aimed at self-care, self-support at COVID 19 emergency situations, as well as, in case of parents, conscious and positive parenting skills at emergency situations, as well as response to the post-war reality.</w:t>
            </w:r>
          </w:p>
          <w:p w14:paraId="7E8B1C8C" w14:textId="77777777" w:rsidR="004A3C00" w:rsidRPr="001F44B7" w:rsidRDefault="004A3C00" w:rsidP="004642B5">
            <w:pPr>
              <w:spacing w:after="200" w:line="240" w:lineRule="atLeast"/>
              <w:ind w:left="360"/>
              <w:contextualSpacing/>
              <w:rPr>
                <w:rFonts w:ascii="Arial" w:eastAsiaTheme="minorEastAsia" w:hAnsi="Arial" w:cs="Arial"/>
                <w:sz w:val="20"/>
                <w:szCs w:val="20"/>
                <w:lang w:val="en-US" w:eastAsia="en-GB"/>
              </w:rPr>
            </w:pPr>
          </w:p>
          <w:p w14:paraId="7E8B1C8D" w14:textId="77777777" w:rsidR="00623E9D" w:rsidRPr="001F44B7" w:rsidRDefault="004642B5" w:rsidP="004A3C00">
            <w:pPr>
              <w:spacing w:after="200" w:line="240" w:lineRule="atLeast"/>
              <w:contextualSpacing/>
              <w:jc w:val="both"/>
              <w:rPr>
                <w:rFonts w:ascii="Arial" w:eastAsiaTheme="minorEastAsia" w:hAnsi="Arial" w:cs="Arial"/>
                <w:sz w:val="20"/>
                <w:szCs w:val="20"/>
                <w:lang w:val="en-US" w:eastAsia="en-GB"/>
              </w:rPr>
            </w:pPr>
            <w:r w:rsidRPr="001F44B7">
              <w:rPr>
                <w:rFonts w:ascii="Arial" w:eastAsiaTheme="minorEastAsia" w:hAnsi="Arial" w:cs="Arial"/>
                <w:sz w:val="20"/>
                <w:szCs w:val="20"/>
                <w:lang w:val="en-US" w:eastAsia="en-GB"/>
              </w:rPr>
              <w:t>O</w:t>
            </w:r>
            <w:r w:rsidR="00BC1A53" w:rsidRPr="001F44B7">
              <w:rPr>
                <w:rFonts w:ascii="Arial" w:eastAsiaTheme="minorEastAsia" w:hAnsi="Arial" w:cs="Arial"/>
                <w:sz w:val="20"/>
                <w:szCs w:val="20"/>
                <w:lang w:val="en-US" w:eastAsia="en-GB"/>
              </w:rPr>
              <w:t>verall, the results of the Project 2</w:t>
            </w:r>
            <w:r w:rsidR="00BC1A53" w:rsidRPr="001F44B7">
              <w:rPr>
                <w:rFonts w:ascii="Arial" w:eastAsiaTheme="minorEastAsia" w:hAnsi="Arial" w:cs="Arial"/>
                <w:sz w:val="20"/>
                <w:szCs w:val="20"/>
                <w:vertAlign w:val="superscript"/>
                <w:lang w:val="en-US" w:eastAsia="en-GB"/>
              </w:rPr>
              <w:t>nd</w:t>
            </w:r>
            <w:r w:rsidR="00BC1A53" w:rsidRPr="001F44B7">
              <w:rPr>
                <w:rFonts w:ascii="Arial" w:eastAsiaTheme="minorEastAsia" w:hAnsi="Arial" w:cs="Arial"/>
                <w:sz w:val="20"/>
                <w:szCs w:val="20"/>
                <w:lang w:val="en-US" w:eastAsia="en-GB"/>
              </w:rPr>
              <w:t xml:space="preserve"> phase were exceeded </w:t>
            </w:r>
            <w:r w:rsidR="00A50298" w:rsidRPr="001F44B7">
              <w:rPr>
                <w:rFonts w:ascii="Arial" w:eastAsiaTheme="minorEastAsia" w:hAnsi="Arial" w:cs="Arial"/>
                <w:sz w:val="20"/>
                <w:szCs w:val="20"/>
                <w:lang w:val="en-US" w:eastAsia="en-GB"/>
              </w:rPr>
              <w:t>the planned</w:t>
            </w:r>
            <w:r w:rsidR="00623E9D" w:rsidRPr="001F44B7">
              <w:rPr>
                <w:rFonts w:ascii="Arial" w:eastAsiaTheme="minorEastAsia" w:hAnsi="Arial" w:cs="Arial"/>
                <w:sz w:val="20"/>
                <w:szCs w:val="20"/>
                <w:lang w:val="en-US" w:eastAsia="en-GB"/>
              </w:rPr>
              <w:t xml:space="preserve"> scope of activities </w:t>
            </w:r>
            <w:r w:rsidR="00BC1A53" w:rsidRPr="001F44B7">
              <w:rPr>
                <w:rFonts w:ascii="Arial" w:eastAsiaTheme="minorEastAsia" w:hAnsi="Arial" w:cs="Arial"/>
                <w:sz w:val="20"/>
                <w:szCs w:val="20"/>
                <w:lang w:val="en-US" w:eastAsia="en-GB"/>
              </w:rPr>
              <w:t>both in terms of reach and coverage for capacity building and awareness raising interventions, deployment of innovative</w:t>
            </w:r>
            <w:r w:rsidR="00623E9D" w:rsidRPr="001F44B7">
              <w:rPr>
                <w:rFonts w:ascii="Arial" w:eastAsiaTheme="minorEastAsia" w:hAnsi="Arial" w:cs="Arial"/>
                <w:sz w:val="20"/>
                <w:szCs w:val="20"/>
                <w:lang w:val="en-US" w:eastAsia="en-GB"/>
              </w:rPr>
              <w:t xml:space="preserve"> digital tools, </w:t>
            </w:r>
            <w:r w:rsidR="00BC1A53" w:rsidRPr="001F44B7">
              <w:rPr>
                <w:rFonts w:ascii="Arial" w:eastAsiaTheme="minorEastAsia" w:hAnsi="Arial" w:cs="Arial"/>
                <w:sz w:val="20"/>
                <w:szCs w:val="20"/>
                <w:lang w:val="en-US" w:eastAsia="en-GB"/>
              </w:rPr>
              <w:t xml:space="preserve">established and extended partnerships especially with the  RA Ministry of </w:t>
            </w:r>
            <w:proofErr w:type="spellStart"/>
            <w:r w:rsidR="00BC1A53" w:rsidRPr="001F44B7">
              <w:rPr>
                <w:rFonts w:ascii="Arial" w:eastAsiaTheme="minorEastAsia" w:hAnsi="Arial" w:cs="Arial"/>
                <w:sz w:val="20"/>
                <w:szCs w:val="20"/>
                <w:lang w:val="en-US" w:eastAsia="en-GB"/>
              </w:rPr>
              <w:t>Labour</w:t>
            </w:r>
            <w:proofErr w:type="spellEnd"/>
            <w:r w:rsidR="00BC1A53" w:rsidRPr="001F44B7">
              <w:rPr>
                <w:rFonts w:ascii="Arial" w:eastAsiaTheme="minorEastAsia" w:hAnsi="Arial" w:cs="Arial"/>
                <w:sz w:val="20"/>
                <w:szCs w:val="20"/>
                <w:lang w:val="en-US" w:eastAsia="en-GB"/>
              </w:rPr>
              <w:t xml:space="preserve"> and Social Affairs, State Employment Agency with 12 regional representations, RA Ministry of Territorial Administration and Infrastructure, RA Ministry of Health, regional Employers and CSOs.  </w:t>
            </w:r>
          </w:p>
          <w:p w14:paraId="7E8B1C8E" w14:textId="77777777" w:rsidR="004642B5" w:rsidRPr="001F44B7" w:rsidRDefault="004642B5" w:rsidP="004642B5">
            <w:pPr>
              <w:spacing w:after="200" w:line="240" w:lineRule="atLeast"/>
              <w:ind w:left="360"/>
              <w:contextualSpacing/>
              <w:rPr>
                <w:rFonts w:ascii="Arial" w:eastAsiaTheme="minorEastAsia" w:hAnsi="Arial" w:cs="Arial"/>
                <w:sz w:val="20"/>
                <w:szCs w:val="20"/>
                <w:lang w:val="en-US" w:eastAsia="en-GB"/>
              </w:rPr>
            </w:pPr>
          </w:p>
          <w:p w14:paraId="7E8B1C8F" w14:textId="77777777" w:rsidR="00BC1A53" w:rsidRPr="001F44B7" w:rsidRDefault="004642B5" w:rsidP="004A3C00">
            <w:pPr>
              <w:spacing w:after="200" w:line="240" w:lineRule="atLeast"/>
              <w:contextualSpacing/>
              <w:rPr>
                <w:rFonts w:ascii="Arial" w:eastAsiaTheme="minorEastAsia" w:hAnsi="Arial" w:cs="Arial"/>
                <w:sz w:val="20"/>
                <w:szCs w:val="20"/>
                <w:lang w:eastAsia="en-GB"/>
              </w:rPr>
            </w:pPr>
            <w:r w:rsidRPr="001F44B7">
              <w:rPr>
                <w:rFonts w:ascii="Arial" w:eastAsiaTheme="minorEastAsia" w:hAnsi="Arial" w:cs="Arial"/>
                <w:sz w:val="20"/>
                <w:szCs w:val="20"/>
                <w:lang w:val="en-US" w:eastAsia="en-GB"/>
              </w:rPr>
              <w:t>N</w:t>
            </w:r>
            <w:r w:rsidR="00BC1A53" w:rsidRPr="001F44B7">
              <w:rPr>
                <w:rFonts w:ascii="Arial" w:eastAsiaTheme="minorEastAsia" w:hAnsi="Arial" w:cs="Arial"/>
                <w:sz w:val="20"/>
                <w:szCs w:val="20"/>
                <w:lang w:val="en-US" w:eastAsia="en-GB"/>
              </w:rPr>
              <w:t>oteworthy mentioning, that within short period of time the Project was able to address country’s strategic as well as immediate needs of early recovery thus displaying multifaceted approach in those sectors which are mainly responsible for peace building, stability, and resilience of the b</w:t>
            </w:r>
            <w:r w:rsidR="00623E9D" w:rsidRPr="001F44B7">
              <w:rPr>
                <w:rFonts w:ascii="Arial" w:eastAsiaTheme="minorEastAsia" w:hAnsi="Arial" w:cs="Arial"/>
                <w:sz w:val="20"/>
                <w:szCs w:val="20"/>
                <w:lang w:val="en-US" w:eastAsia="en-GB"/>
              </w:rPr>
              <w:t xml:space="preserve">ordering </w:t>
            </w:r>
            <w:r w:rsidR="00BC1A53" w:rsidRPr="001F44B7">
              <w:rPr>
                <w:rFonts w:ascii="Arial" w:eastAsiaTheme="minorEastAsia" w:hAnsi="Arial" w:cs="Arial"/>
                <w:sz w:val="20"/>
                <w:szCs w:val="20"/>
                <w:lang w:val="en-US" w:eastAsia="en-GB"/>
              </w:rPr>
              <w:t>communities</w:t>
            </w:r>
            <w:r w:rsidR="00472C56" w:rsidRPr="001F44B7">
              <w:rPr>
                <w:rFonts w:ascii="Arial" w:eastAsiaTheme="minorEastAsia" w:hAnsi="Arial" w:cs="Arial"/>
                <w:sz w:val="20"/>
                <w:szCs w:val="20"/>
                <w:lang w:val="en-US" w:eastAsia="en-GB"/>
              </w:rPr>
              <w:t xml:space="preserve">. </w:t>
            </w:r>
            <w:bookmarkEnd w:id="0"/>
          </w:p>
        </w:tc>
      </w:tr>
    </w:tbl>
    <w:p w14:paraId="7E8B1C91" w14:textId="77777777" w:rsidR="00E66E56" w:rsidRPr="001F44B7" w:rsidRDefault="00E66E56" w:rsidP="00E66E56">
      <w:pPr>
        <w:spacing w:after="160" w:line="259" w:lineRule="auto"/>
        <w:ind w:left="-567"/>
        <w:contextualSpacing/>
        <w:rPr>
          <w:rFonts w:ascii="Arial" w:eastAsiaTheme="minorEastAsia" w:hAnsi="Arial" w:cs="Arial"/>
          <w:sz w:val="20"/>
          <w:szCs w:val="20"/>
          <w:lang w:eastAsia="en-GB"/>
        </w:rPr>
      </w:pPr>
    </w:p>
    <w:p w14:paraId="7E8B1C92" w14:textId="77777777" w:rsidR="00456187" w:rsidRPr="001F44B7" w:rsidRDefault="00456187" w:rsidP="00E66E56">
      <w:pPr>
        <w:spacing w:after="160" w:line="259" w:lineRule="auto"/>
        <w:ind w:left="-567"/>
        <w:contextualSpacing/>
        <w:rPr>
          <w:rFonts w:ascii="Arial" w:eastAsiaTheme="minorEastAsia" w:hAnsi="Arial" w:cs="Arial"/>
          <w:sz w:val="20"/>
          <w:szCs w:val="20"/>
          <w:lang w:eastAsia="en-GB"/>
        </w:rPr>
      </w:pPr>
    </w:p>
    <w:p w14:paraId="7E8B1C93" w14:textId="77777777" w:rsidR="00BC1A53" w:rsidRPr="001F44B7" w:rsidRDefault="00BC1A53" w:rsidP="00AF3026">
      <w:pPr>
        <w:numPr>
          <w:ilvl w:val="0"/>
          <w:numId w:val="17"/>
        </w:numPr>
        <w:spacing w:after="160" w:line="259" w:lineRule="auto"/>
        <w:ind w:left="-426" w:hanging="141"/>
        <w:contextualSpacing/>
        <w:rPr>
          <w:rFonts w:ascii="Arial" w:eastAsiaTheme="minorEastAsia" w:hAnsi="Arial" w:cs="Arial"/>
          <w:sz w:val="20"/>
          <w:szCs w:val="20"/>
          <w:lang w:eastAsia="en-GB"/>
        </w:rPr>
      </w:pPr>
      <w:r w:rsidRPr="001F44B7">
        <w:rPr>
          <w:rFonts w:ascii="Arial" w:eastAsiaTheme="minorEastAsia" w:hAnsi="Arial" w:cs="Arial"/>
          <w:b/>
          <w:sz w:val="20"/>
          <w:szCs w:val="20"/>
          <w:lang w:eastAsia="en-GB"/>
        </w:rPr>
        <w:t>Detailed Assessment of Progress against Outcome and Outputs during reporting period</w:t>
      </w:r>
    </w:p>
    <w:p w14:paraId="7E8B1C94" w14:textId="77777777" w:rsidR="003C3CFC" w:rsidRPr="001F44B7" w:rsidRDefault="003C3CFC" w:rsidP="003C3CFC">
      <w:pPr>
        <w:spacing w:after="160" w:line="259" w:lineRule="auto"/>
        <w:ind w:left="720"/>
        <w:contextualSpacing/>
        <w:rPr>
          <w:rFonts w:ascii="Arial" w:eastAsiaTheme="minorEastAsia" w:hAnsi="Arial" w:cs="Arial"/>
          <w:sz w:val="20"/>
          <w:szCs w:val="20"/>
          <w:lang w:eastAsia="en-GB"/>
        </w:rPr>
      </w:pPr>
    </w:p>
    <w:p w14:paraId="7E8B1C95" w14:textId="77777777" w:rsidR="00BF2F01" w:rsidRPr="001F44B7" w:rsidRDefault="00BF2F01" w:rsidP="00BC1A53">
      <w:pPr>
        <w:spacing w:after="160" w:line="259" w:lineRule="auto"/>
        <w:ind w:left="-567" w:firstLine="1287"/>
        <w:rPr>
          <w:rFonts w:ascii="Arial" w:hAnsi="Arial" w:cs="Arial"/>
          <w:b/>
          <w:sz w:val="20"/>
          <w:szCs w:val="20"/>
        </w:rPr>
      </w:pPr>
    </w:p>
    <w:tbl>
      <w:tblPr>
        <w:tblStyle w:val="TableGrid"/>
        <w:tblpPr w:leftFromText="180" w:rightFromText="180" w:horzAnchor="margin" w:tblpX="-275" w:tblpY="-978"/>
        <w:tblW w:w="10975" w:type="dxa"/>
        <w:tblLayout w:type="fixed"/>
        <w:tblLook w:val="04A0" w:firstRow="1" w:lastRow="0" w:firstColumn="1" w:lastColumn="0" w:noHBand="0" w:noVBand="1"/>
      </w:tblPr>
      <w:tblGrid>
        <w:gridCol w:w="2097"/>
        <w:gridCol w:w="1022"/>
        <w:gridCol w:w="138"/>
        <w:gridCol w:w="3392"/>
        <w:gridCol w:w="14"/>
        <w:gridCol w:w="4312"/>
      </w:tblGrid>
      <w:tr w:rsidR="000C22D1" w:rsidRPr="001F44B7" w14:paraId="7E8B1C98" w14:textId="77777777" w:rsidTr="00BB093B">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hemeFill="accent3" w:themeFillShade="BF"/>
          </w:tcPr>
          <w:p w14:paraId="7E8B1C96" w14:textId="77777777" w:rsidR="000C22D1" w:rsidRPr="001F44B7" w:rsidRDefault="000C22D1" w:rsidP="00E21F23">
            <w:pPr>
              <w:rPr>
                <w:rFonts w:ascii="Arial" w:eastAsia="Arial" w:hAnsi="Arial" w:cs="Arial"/>
                <w:b/>
                <w:bCs/>
                <w:sz w:val="20"/>
                <w:szCs w:val="20"/>
              </w:rPr>
            </w:pPr>
          </w:p>
        </w:tc>
        <w:tc>
          <w:tcPr>
            <w:tcW w:w="88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hemeFill="accent3" w:themeFillShade="BF"/>
            <w:hideMark/>
          </w:tcPr>
          <w:p w14:paraId="7E8B1C97" w14:textId="77777777" w:rsidR="000C22D1" w:rsidRPr="001F44B7" w:rsidRDefault="000C22D1" w:rsidP="00E21F23">
            <w:pPr>
              <w:rPr>
                <w:rFonts w:ascii="Arial" w:eastAsia="Arial" w:hAnsi="Arial" w:cs="Arial"/>
                <w:b/>
                <w:bCs/>
                <w:sz w:val="20"/>
                <w:szCs w:val="20"/>
              </w:rPr>
            </w:pPr>
            <w:r w:rsidRPr="001F44B7">
              <w:rPr>
                <w:rFonts w:ascii="Arial" w:eastAsia="Arial" w:hAnsi="Arial" w:cs="Arial"/>
                <w:b/>
                <w:bCs/>
                <w:sz w:val="20"/>
                <w:szCs w:val="20"/>
              </w:rPr>
              <w:t xml:space="preserve">Results Framework: Outcome-level </w:t>
            </w:r>
          </w:p>
        </w:tc>
      </w:tr>
      <w:tr w:rsidR="000C22D1" w:rsidRPr="001F44B7" w14:paraId="7E8B1C9B" w14:textId="77777777" w:rsidTr="00BB093B">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C99" w14:textId="77777777" w:rsidR="000C22D1" w:rsidRPr="001F44B7" w:rsidRDefault="000C22D1" w:rsidP="00E21F23">
            <w:pPr>
              <w:rPr>
                <w:rFonts w:ascii="Arial" w:eastAsia="Arial" w:hAnsi="Arial" w:cs="Arial"/>
                <w:b/>
                <w:sz w:val="20"/>
                <w:szCs w:val="20"/>
              </w:rPr>
            </w:pPr>
            <w:bookmarkStart w:id="1" w:name="_Hlk40920747"/>
          </w:p>
        </w:tc>
        <w:tc>
          <w:tcPr>
            <w:tcW w:w="88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E8B1C9A" w14:textId="77777777" w:rsidR="000C22D1" w:rsidRPr="001F44B7" w:rsidRDefault="000C22D1" w:rsidP="00E21F23">
            <w:pPr>
              <w:rPr>
                <w:rFonts w:ascii="Arial" w:eastAsia="Arial" w:hAnsi="Arial" w:cs="Arial"/>
                <w:b/>
                <w:sz w:val="20"/>
                <w:szCs w:val="20"/>
              </w:rPr>
            </w:pPr>
            <w:r w:rsidRPr="001F44B7">
              <w:rPr>
                <w:rFonts w:ascii="Arial" w:eastAsia="Arial" w:hAnsi="Arial" w:cs="Arial"/>
                <w:b/>
                <w:sz w:val="20"/>
                <w:szCs w:val="20"/>
              </w:rPr>
              <w:t>Strategic Focus 1:</w:t>
            </w:r>
            <w:r w:rsidRPr="001F44B7">
              <w:rPr>
                <w:rFonts w:ascii="Arial" w:eastAsia="Arial" w:hAnsi="Arial" w:cs="Arial"/>
                <w:sz w:val="20"/>
                <w:szCs w:val="20"/>
              </w:rPr>
              <w:t xml:space="preserve"> Supporting diplomatic efforts to reduce outbreaks of violence and build space for dialogue including by maintaining international engagement on regional security issues and help prepare for long-term political resolutions. </w:t>
            </w:r>
          </w:p>
        </w:tc>
      </w:tr>
      <w:tr w:rsidR="00BB093B" w:rsidRPr="001F44B7" w14:paraId="7E8B1C9E" w14:textId="77777777" w:rsidTr="00BB093B">
        <w:tc>
          <w:tcPr>
            <w:tcW w:w="666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E8B1C9C" w14:textId="77777777" w:rsidR="00BB093B" w:rsidRPr="001F44B7" w:rsidRDefault="00BB093B" w:rsidP="00E21F23">
            <w:pPr>
              <w:rPr>
                <w:rFonts w:ascii="Arial" w:hAnsi="Arial" w:cs="Arial"/>
                <w:b/>
                <w:sz w:val="20"/>
                <w:szCs w:val="20"/>
              </w:rPr>
            </w:pPr>
            <w:r w:rsidRPr="001F44B7">
              <w:rPr>
                <w:rFonts w:ascii="Arial" w:hAnsi="Arial" w:cs="Arial"/>
                <w:b/>
                <w:sz w:val="20"/>
                <w:szCs w:val="20"/>
              </w:rPr>
              <w:t>Outcome</w:t>
            </w:r>
          </w:p>
        </w:tc>
        <w:tc>
          <w:tcPr>
            <w:tcW w:w="4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C9D" w14:textId="77777777" w:rsidR="00BB093B" w:rsidRPr="001F44B7" w:rsidRDefault="00BB093B" w:rsidP="00E21F23">
            <w:pPr>
              <w:rPr>
                <w:rFonts w:ascii="Arial" w:hAnsi="Arial" w:cs="Arial"/>
                <w:b/>
                <w:sz w:val="20"/>
                <w:szCs w:val="20"/>
              </w:rPr>
            </w:pPr>
            <w:r w:rsidRPr="001F44B7">
              <w:rPr>
                <w:rFonts w:ascii="Arial" w:hAnsi="Arial" w:cs="Arial"/>
                <w:b/>
                <w:sz w:val="20"/>
                <w:szCs w:val="20"/>
              </w:rPr>
              <w:t>Assumptions</w:t>
            </w:r>
          </w:p>
        </w:tc>
      </w:tr>
      <w:tr w:rsidR="000C22D1" w:rsidRPr="001F44B7" w14:paraId="7E8B1CA4" w14:textId="77777777" w:rsidTr="00BB093B">
        <w:tc>
          <w:tcPr>
            <w:tcW w:w="666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E8B1C9F" w14:textId="77777777" w:rsidR="000C22D1" w:rsidRPr="001F44B7" w:rsidRDefault="000C22D1" w:rsidP="00E21F23">
            <w:pPr>
              <w:rPr>
                <w:rFonts w:ascii="Arial" w:eastAsia="Arial" w:hAnsi="Arial" w:cs="Arial"/>
                <w:b/>
                <w:i/>
                <w:sz w:val="20"/>
                <w:szCs w:val="20"/>
                <w:lang w:val="en-GB"/>
              </w:rPr>
            </w:pPr>
            <w:r w:rsidRPr="001F44B7">
              <w:rPr>
                <w:rFonts w:ascii="Arial" w:eastAsia="Arial" w:hAnsi="Arial" w:cs="Arial"/>
                <w:b/>
                <w:i/>
                <w:sz w:val="20"/>
                <w:szCs w:val="20"/>
              </w:rPr>
              <w:t xml:space="preserve">Outcome (Result) 1: </w:t>
            </w:r>
          </w:p>
          <w:p w14:paraId="7E8B1CA0" w14:textId="77777777" w:rsidR="000C22D1" w:rsidRPr="001F44B7" w:rsidRDefault="000C22D1" w:rsidP="00E21F23">
            <w:pPr>
              <w:rPr>
                <w:rFonts w:ascii="Arial" w:hAnsi="Arial" w:cs="Arial"/>
                <w:sz w:val="20"/>
                <w:szCs w:val="20"/>
              </w:rPr>
            </w:pPr>
            <w:r w:rsidRPr="001F44B7">
              <w:rPr>
                <w:rFonts w:ascii="Arial" w:hAnsi="Arial" w:cs="Arial"/>
                <w:b/>
                <w:bCs/>
                <w:iCs/>
                <w:sz w:val="20"/>
                <w:szCs w:val="20"/>
              </w:rPr>
              <w:t>Risk-informed, human-</w:t>
            </w:r>
            <w:proofErr w:type="gramStart"/>
            <w:r w:rsidRPr="001F44B7">
              <w:rPr>
                <w:rFonts w:ascii="Arial" w:hAnsi="Arial" w:cs="Arial"/>
                <w:b/>
                <w:bCs/>
                <w:iCs/>
                <w:sz w:val="20"/>
                <w:szCs w:val="20"/>
              </w:rPr>
              <w:t>centric</w:t>
            </w:r>
            <w:proofErr w:type="gramEnd"/>
            <w:r w:rsidRPr="001F44B7">
              <w:rPr>
                <w:rFonts w:ascii="Arial" w:hAnsi="Arial" w:cs="Arial"/>
                <w:b/>
                <w:bCs/>
                <w:iCs/>
                <w:sz w:val="20"/>
                <w:szCs w:val="20"/>
              </w:rPr>
              <w:t xml:space="preserve"> and participatory policy making introduced at regional level to strengthen safety, stability, and resilience in bordering communities </w:t>
            </w:r>
          </w:p>
          <w:p w14:paraId="7E8B1CA1" w14:textId="77777777" w:rsidR="000C22D1" w:rsidRPr="001F44B7" w:rsidRDefault="000C22D1" w:rsidP="00E21F23">
            <w:pPr>
              <w:rPr>
                <w:rFonts w:ascii="Arial" w:hAnsi="Arial" w:cs="Arial"/>
                <w:sz w:val="20"/>
                <w:szCs w:val="20"/>
              </w:rPr>
            </w:pPr>
          </w:p>
        </w:tc>
        <w:tc>
          <w:tcPr>
            <w:tcW w:w="4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8B1CA2" w14:textId="77777777" w:rsidR="000C22D1" w:rsidRPr="001F44B7" w:rsidRDefault="000C22D1" w:rsidP="00AF3026">
            <w:pPr>
              <w:pStyle w:val="ListParagraph"/>
              <w:numPr>
                <w:ilvl w:val="0"/>
                <w:numId w:val="12"/>
              </w:numPr>
              <w:rPr>
                <w:rFonts w:ascii="Arial" w:eastAsia="Arial" w:hAnsi="Arial" w:cs="Arial"/>
                <w:sz w:val="20"/>
                <w:szCs w:val="20"/>
              </w:rPr>
            </w:pPr>
            <w:r w:rsidRPr="001F44B7">
              <w:rPr>
                <w:rFonts w:ascii="Arial" w:eastAsia="Arial" w:hAnsi="Arial" w:cs="Arial"/>
                <w:sz w:val="20"/>
                <w:szCs w:val="20"/>
              </w:rPr>
              <w:t xml:space="preserve">Enhancement of community level evidence-based policy making increases the potential for sustainable development and </w:t>
            </w:r>
            <w:proofErr w:type="gramStart"/>
            <w:r w:rsidRPr="001F44B7">
              <w:rPr>
                <w:rFonts w:ascii="Arial" w:eastAsia="Arial" w:hAnsi="Arial" w:cs="Arial"/>
                <w:sz w:val="20"/>
                <w:szCs w:val="20"/>
              </w:rPr>
              <w:t>stability;</w:t>
            </w:r>
            <w:proofErr w:type="gramEnd"/>
            <w:r w:rsidRPr="001F44B7">
              <w:rPr>
                <w:rFonts w:ascii="Arial" w:eastAsia="Arial" w:hAnsi="Arial" w:cs="Arial"/>
                <w:sz w:val="20"/>
                <w:szCs w:val="20"/>
              </w:rPr>
              <w:t xml:space="preserve"> </w:t>
            </w:r>
          </w:p>
          <w:p w14:paraId="7E8B1CA3" w14:textId="77777777" w:rsidR="000C22D1" w:rsidRPr="001F44B7" w:rsidRDefault="000C22D1" w:rsidP="00AF3026">
            <w:pPr>
              <w:pStyle w:val="ListParagraph"/>
              <w:numPr>
                <w:ilvl w:val="0"/>
                <w:numId w:val="12"/>
              </w:numPr>
              <w:rPr>
                <w:rFonts w:ascii="Arial" w:eastAsia="Arial" w:hAnsi="Arial" w:cs="Arial"/>
                <w:sz w:val="20"/>
                <w:szCs w:val="20"/>
              </w:rPr>
            </w:pPr>
            <w:r w:rsidRPr="001F44B7">
              <w:rPr>
                <w:rFonts w:ascii="Arial" w:eastAsia="Arial" w:hAnsi="Arial" w:cs="Arial"/>
                <w:sz w:val="20"/>
                <w:szCs w:val="20"/>
              </w:rPr>
              <w:t>The communities will be able to accelerate growth if policies are targeted at retention and attraction of human capital</w:t>
            </w:r>
          </w:p>
        </w:tc>
      </w:tr>
      <w:tr w:rsidR="000C22D1" w:rsidRPr="001F44B7" w14:paraId="7E8B1CA9" w14:textId="77777777" w:rsidTr="00BB093B">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14:paraId="7E8B1CA5" w14:textId="77777777" w:rsidR="000C22D1" w:rsidRPr="001F44B7" w:rsidRDefault="000C22D1" w:rsidP="00E21F23">
            <w:pPr>
              <w:rPr>
                <w:rFonts w:ascii="Arial" w:hAnsi="Arial" w:cs="Arial"/>
                <w:sz w:val="20"/>
                <w:szCs w:val="20"/>
              </w:rPr>
            </w:pPr>
            <w:r w:rsidRPr="001F44B7">
              <w:rPr>
                <w:rFonts w:ascii="Arial" w:eastAsia="Arial" w:hAnsi="Arial" w:cs="Arial"/>
                <w:b/>
                <w:sz w:val="20"/>
                <w:szCs w:val="20"/>
              </w:rPr>
              <w:t xml:space="preserve">Indicator </w:t>
            </w:r>
          </w:p>
        </w:tc>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E8B1CA6" w14:textId="77777777" w:rsidR="000C22D1" w:rsidRPr="001F44B7" w:rsidRDefault="000C22D1" w:rsidP="00E21F23">
            <w:pPr>
              <w:rPr>
                <w:rFonts w:ascii="Arial" w:hAnsi="Arial" w:cs="Arial"/>
                <w:sz w:val="20"/>
                <w:szCs w:val="20"/>
              </w:rPr>
            </w:pPr>
            <w:r w:rsidRPr="001F44B7">
              <w:rPr>
                <w:rFonts w:ascii="Arial" w:eastAsia="Arial" w:hAnsi="Arial" w:cs="Arial"/>
                <w:b/>
                <w:sz w:val="20"/>
                <w:szCs w:val="20"/>
              </w:rPr>
              <w:t xml:space="preserve">Baseline </w:t>
            </w:r>
            <w:r w:rsidRPr="001F44B7">
              <w:rPr>
                <w:rFonts w:ascii="Arial" w:eastAsia="Arial" w:hAnsi="Arial" w:cs="Arial"/>
                <w:sz w:val="20"/>
                <w:szCs w:val="20"/>
              </w:rPr>
              <w:t>(of the outcome at the beginning of Year 1)</w:t>
            </w:r>
          </w:p>
        </w:tc>
        <w:tc>
          <w:tcPr>
            <w:tcW w:w="4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CA7" w14:textId="77777777" w:rsidR="000C22D1" w:rsidRPr="001F44B7" w:rsidRDefault="000C22D1" w:rsidP="00E21F23">
            <w:pPr>
              <w:rPr>
                <w:rFonts w:ascii="Arial" w:eastAsia="Arial" w:hAnsi="Arial" w:cs="Arial"/>
                <w:sz w:val="20"/>
                <w:szCs w:val="20"/>
              </w:rPr>
            </w:pPr>
            <w:r w:rsidRPr="001F44B7">
              <w:rPr>
                <w:rFonts w:ascii="Arial" w:eastAsia="Arial" w:hAnsi="Arial" w:cs="Arial"/>
                <w:b/>
                <w:sz w:val="20"/>
                <w:szCs w:val="20"/>
              </w:rPr>
              <w:t xml:space="preserve">Target </w:t>
            </w:r>
            <w:r w:rsidRPr="001F44B7">
              <w:rPr>
                <w:rFonts w:ascii="Arial" w:eastAsia="Arial" w:hAnsi="Arial" w:cs="Arial"/>
                <w:sz w:val="20"/>
                <w:szCs w:val="20"/>
              </w:rPr>
              <w:t>(End of Year)</w:t>
            </w:r>
          </w:p>
          <w:p w14:paraId="7E8B1CA8" w14:textId="77777777" w:rsidR="000C22D1" w:rsidRPr="001F44B7" w:rsidRDefault="000C22D1" w:rsidP="00E21F23">
            <w:pPr>
              <w:rPr>
                <w:rFonts w:ascii="Arial" w:hAnsi="Arial" w:cs="Arial"/>
                <w:sz w:val="20"/>
                <w:szCs w:val="20"/>
              </w:rPr>
            </w:pPr>
            <w:r w:rsidRPr="001F44B7">
              <w:rPr>
                <w:rFonts w:ascii="Arial" w:eastAsia="Arial" w:hAnsi="Arial" w:cs="Arial"/>
                <w:sz w:val="20"/>
                <w:szCs w:val="20"/>
              </w:rPr>
              <w:t>Q4</w:t>
            </w:r>
          </w:p>
        </w:tc>
      </w:tr>
      <w:tr w:rsidR="000C22D1" w:rsidRPr="001F44B7" w14:paraId="7E8B1CC2" w14:textId="77777777" w:rsidTr="00BB093B">
        <w:trPr>
          <w:trHeight w:val="3617"/>
        </w:trPr>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CAA" w14:textId="77777777" w:rsidR="000C22D1" w:rsidRPr="001F44B7" w:rsidRDefault="000C22D1" w:rsidP="00AF3026">
            <w:pPr>
              <w:pStyle w:val="ListParagraph"/>
              <w:numPr>
                <w:ilvl w:val="0"/>
                <w:numId w:val="15"/>
              </w:numPr>
              <w:spacing w:before="240" w:after="240" w:line="276" w:lineRule="auto"/>
              <w:rPr>
                <w:rFonts w:ascii="Arial" w:hAnsi="Arial" w:cs="Arial"/>
                <w:sz w:val="20"/>
                <w:szCs w:val="20"/>
              </w:rPr>
            </w:pPr>
            <w:r w:rsidRPr="001F44B7">
              <w:rPr>
                <w:rFonts w:ascii="Arial" w:hAnsi="Arial" w:cs="Arial"/>
                <w:sz w:val="20"/>
                <w:szCs w:val="20"/>
              </w:rPr>
              <w:t xml:space="preserve"> Policy documents approved informed by evidence generated addressing resilience and stability in the three regions</w:t>
            </w:r>
          </w:p>
          <w:p w14:paraId="7E8B1CAB" w14:textId="77777777" w:rsidR="000C22D1" w:rsidRPr="001F44B7" w:rsidRDefault="000C22D1" w:rsidP="00AF3026">
            <w:pPr>
              <w:pStyle w:val="ListParagraph"/>
              <w:numPr>
                <w:ilvl w:val="0"/>
                <w:numId w:val="15"/>
              </w:numPr>
              <w:spacing w:before="240" w:after="240" w:line="276" w:lineRule="auto"/>
              <w:rPr>
                <w:rFonts w:ascii="Arial" w:hAnsi="Arial" w:cs="Arial"/>
                <w:sz w:val="20"/>
                <w:szCs w:val="20"/>
              </w:rPr>
            </w:pPr>
            <w:r w:rsidRPr="001F44B7">
              <w:rPr>
                <w:rFonts w:ascii="Arial" w:hAnsi="Arial" w:cs="Arial"/>
                <w:sz w:val="20"/>
                <w:szCs w:val="20"/>
              </w:rPr>
              <w:t xml:space="preserve">Established participatory mechanisms and procedures supporting </w:t>
            </w:r>
            <w:r w:rsidRPr="001F44B7">
              <w:rPr>
                <w:rFonts w:ascii="Arial" w:hAnsi="Arial" w:cs="Arial"/>
                <w:bCs/>
                <w:sz w:val="20"/>
                <w:szCs w:val="20"/>
              </w:rPr>
              <w:t xml:space="preserve">safety, </w:t>
            </w:r>
            <w:proofErr w:type="gramStart"/>
            <w:r w:rsidRPr="001F44B7">
              <w:rPr>
                <w:rFonts w:ascii="Arial" w:hAnsi="Arial" w:cs="Arial"/>
                <w:bCs/>
                <w:sz w:val="20"/>
                <w:szCs w:val="20"/>
              </w:rPr>
              <w:t>stability</w:t>
            </w:r>
            <w:proofErr w:type="gramEnd"/>
            <w:r w:rsidRPr="001F44B7">
              <w:rPr>
                <w:rFonts w:ascii="Arial" w:hAnsi="Arial" w:cs="Arial"/>
                <w:bCs/>
                <w:sz w:val="20"/>
                <w:szCs w:val="20"/>
              </w:rPr>
              <w:t xml:space="preserve"> and resilience in target regions</w:t>
            </w:r>
          </w:p>
        </w:tc>
        <w:tc>
          <w:tcPr>
            <w:tcW w:w="3544" w:type="dxa"/>
            <w:gridSpan w:val="3"/>
            <w:tcBorders>
              <w:top w:val="single" w:sz="4" w:space="0" w:color="000000" w:themeColor="text1"/>
              <w:left w:val="single" w:sz="4" w:space="0" w:color="000000" w:themeColor="text1"/>
              <w:right w:val="single" w:sz="4" w:space="0" w:color="000000" w:themeColor="text1"/>
            </w:tcBorders>
          </w:tcPr>
          <w:p w14:paraId="7E8B1CAC" w14:textId="77777777" w:rsidR="000C22D1" w:rsidRPr="001F44B7" w:rsidRDefault="000C22D1" w:rsidP="00E21F23">
            <w:pPr>
              <w:rPr>
                <w:rFonts w:ascii="Arial" w:hAnsi="Arial" w:cs="Arial"/>
                <w:sz w:val="20"/>
                <w:szCs w:val="20"/>
              </w:rPr>
            </w:pPr>
          </w:p>
          <w:p w14:paraId="7E8B1CAD" w14:textId="77777777" w:rsidR="000C22D1" w:rsidRPr="001F44B7" w:rsidRDefault="000C22D1" w:rsidP="00E21F23">
            <w:pPr>
              <w:rPr>
                <w:rFonts w:ascii="Arial" w:hAnsi="Arial" w:cs="Arial"/>
                <w:sz w:val="20"/>
                <w:szCs w:val="20"/>
              </w:rPr>
            </w:pPr>
          </w:p>
          <w:p w14:paraId="7E8B1CAE" w14:textId="77777777" w:rsidR="000C22D1" w:rsidRPr="001F44B7" w:rsidRDefault="000C22D1" w:rsidP="00E21F23">
            <w:pPr>
              <w:rPr>
                <w:rFonts w:ascii="Arial" w:hAnsi="Arial" w:cs="Arial"/>
                <w:sz w:val="20"/>
                <w:szCs w:val="20"/>
              </w:rPr>
            </w:pPr>
            <w:r w:rsidRPr="001F44B7">
              <w:rPr>
                <w:rFonts w:ascii="Arial" w:hAnsi="Arial" w:cs="Arial"/>
                <w:sz w:val="20"/>
                <w:szCs w:val="20"/>
              </w:rPr>
              <w:t>0</w:t>
            </w:r>
          </w:p>
          <w:p w14:paraId="7E8B1CAF" w14:textId="77777777" w:rsidR="000C22D1" w:rsidRPr="001F44B7" w:rsidRDefault="000C22D1" w:rsidP="00E21F23">
            <w:pPr>
              <w:rPr>
                <w:rFonts w:ascii="Arial" w:hAnsi="Arial" w:cs="Arial"/>
                <w:sz w:val="20"/>
                <w:szCs w:val="20"/>
              </w:rPr>
            </w:pPr>
          </w:p>
          <w:p w14:paraId="7E8B1CB0" w14:textId="77777777" w:rsidR="000C22D1" w:rsidRPr="001F44B7" w:rsidRDefault="000C22D1" w:rsidP="00E21F23">
            <w:pPr>
              <w:rPr>
                <w:rFonts w:ascii="Arial" w:hAnsi="Arial" w:cs="Arial"/>
                <w:sz w:val="20"/>
                <w:szCs w:val="20"/>
              </w:rPr>
            </w:pPr>
          </w:p>
          <w:p w14:paraId="7E8B1CB1" w14:textId="77777777" w:rsidR="000C22D1" w:rsidRPr="001F44B7" w:rsidRDefault="000C22D1" w:rsidP="00E21F23">
            <w:pPr>
              <w:rPr>
                <w:rFonts w:ascii="Arial" w:hAnsi="Arial" w:cs="Arial"/>
                <w:sz w:val="20"/>
                <w:szCs w:val="20"/>
              </w:rPr>
            </w:pPr>
          </w:p>
          <w:p w14:paraId="7E8B1CB2" w14:textId="77777777" w:rsidR="000C22D1" w:rsidRPr="001F44B7" w:rsidRDefault="000C22D1" w:rsidP="00E21F23">
            <w:pPr>
              <w:rPr>
                <w:rFonts w:ascii="Arial" w:hAnsi="Arial" w:cs="Arial"/>
                <w:sz w:val="20"/>
                <w:szCs w:val="20"/>
              </w:rPr>
            </w:pPr>
          </w:p>
          <w:p w14:paraId="7E8B1CB3" w14:textId="77777777" w:rsidR="000C22D1" w:rsidRPr="001F44B7" w:rsidRDefault="000C22D1" w:rsidP="00E21F23">
            <w:pPr>
              <w:rPr>
                <w:rFonts w:ascii="Arial" w:hAnsi="Arial" w:cs="Arial"/>
                <w:sz w:val="20"/>
                <w:szCs w:val="20"/>
              </w:rPr>
            </w:pPr>
          </w:p>
          <w:p w14:paraId="7E8B1CB4" w14:textId="77777777" w:rsidR="000C22D1" w:rsidRPr="001F44B7" w:rsidRDefault="000C22D1" w:rsidP="00E21F23">
            <w:pPr>
              <w:rPr>
                <w:rFonts w:ascii="Arial" w:hAnsi="Arial" w:cs="Arial"/>
                <w:sz w:val="20"/>
                <w:szCs w:val="20"/>
              </w:rPr>
            </w:pPr>
          </w:p>
          <w:p w14:paraId="7E8B1CB5" w14:textId="77777777" w:rsidR="000C22D1" w:rsidRPr="001F44B7" w:rsidRDefault="000C22D1" w:rsidP="00E21F23">
            <w:pPr>
              <w:rPr>
                <w:rFonts w:ascii="Arial" w:hAnsi="Arial" w:cs="Arial"/>
                <w:sz w:val="20"/>
                <w:szCs w:val="20"/>
              </w:rPr>
            </w:pPr>
          </w:p>
          <w:p w14:paraId="7E8B1CB6" w14:textId="77777777" w:rsidR="000C22D1" w:rsidRPr="001F44B7" w:rsidRDefault="000C22D1" w:rsidP="00B25EDD">
            <w:pPr>
              <w:rPr>
                <w:rFonts w:ascii="Arial" w:hAnsi="Arial" w:cs="Arial"/>
                <w:sz w:val="20"/>
                <w:szCs w:val="20"/>
              </w:rPr>
            </w:pPr>
            <w:r w:rsidRPr="001F44B7">
              <w:rPr>
                <w:rFonts w:ascii="Arial" w:hAnsi="Arial" w:cs="Arial"/>
                <w:sz w:val="20"/>
                <w:szCs w:val="20"/>
              </w:rPr>
              <w:t>1</w:t>
            </w:r>
          </w:p>
        </w:tc>
        <w:tc>
          <w:tcPr>
            <w:tcW w:w="4312" w:type="dxa"/>
            <w:tcBorders>
              <w:top w:val="single" w:sz="4" w:space="0" w:color="000000" w:themeColor="text1"/>
              <w:left w:val="single" w:sz="4" w:space="0" w:color="000000" w:themeColor="text1"/>
              <w:right w:val="single" w:sz="4" w:space="0" w:color="000000" w:themeColor="text1"/>
            </w:tcBorders>
          </w:tcPr>
          <w:p w14:paraId="7E8B1CB7" w14:textId="77777777" w:rsidR="000C22D1" w:rsidRPr="001F44B7" w:rsidRDefault="000C22D1" w:rsidP="00E21F23">
            <w:pPr>
              <w:rPr>
                <w:rFonts w:ascii="Arial" w:hAnsi="Arial" w:cs="Arial"/>
                <w:sz w:val="20"/>
                <w:szCs w:val="20"/>
              </w:rPr>
            </w:pPr>
          </w:p>
          <w:p w14:paraId="7E8B1CB8" w14:textId="77777777" w:rsidR="000C22D1" w:rsidRPr="001F44B7" w:rsidRDefault="000C22D1" w:rsidP="00E21F23">
            <w:pPr>
              <w:rPr>
                <w:rFonts w:ascii="Arial" w:hAnsi="Arial" w:cs="Arial"/>
                <w:sz w:val="20"/>
                <w:szCs w:val="20"/>
              </w:rPr>
            </w:pPr>
          </w:p>
          <w:p w14:paraId="7E8B1CB9" w14:textId="77777777" w:rsidR="000C22D1" w:rsidRPr="001F44B7" w:rsidRDefault="00903864" w:rsidP="00E21F23">
            <w:pPr>
              <w:rPr>
                <w:rFonts w:ascii="Arial" w:hAnsi="Arial" w:cs="Arial"/>
                <w:sz w:val="20"/>
                <w:szCs w:val="20"/>
              </w:rPr>
            </w:pPr>
            <w:r w:rsidRPr="001F44B7">
              <w:rPr>
                <w:rFonts w:ascii="Arial" w:hAnsi="Arial" w:cs="Arial"/>
                <w:sz w:val="20"/>
                <w:szCs w:val="20"/>
              </w:rPr>
              <w:t xml:space="preserve">2 </w:t>
            </w:r>
          </w:p>
          <w:p w14:paraId="7E8B1CBA" w14:textId="77777777" w:rsidR="000C22D1" w:rsidRPr="001F44B7" w:rsidRDefault="000C22D1" w:rsidP="00E21F23">
            <w:pPr>
              <w:rPr>
                <w:rFonts w:ascii="Arial" w:hAnsi="Arial" w:cs="Arial"/>
                <w:sz w:val="20"/>
                <w:szCs w:val="20"/>
              </w:rPr>
            </w:pPr>
          </w:p>
          <w:p w14:paraId="7E8B1CBB" w14:textId="77777777" w:rsidR="000C22D1" w:rsidRPr="001F44B7" w:rsidRDefault="000C22D1" w:rsidP="00E21F23">
            <w:pPr>
              <w:rPr>
                <w:rFonts w:ascii="Arial" w:hAnsi="Arial" w:cs="Arial"/>
                <w:sz w:val="20"/>
                <w:szCs w:val="20"/>
              </w:rPr>
            </w:pPr>
          </w:p>
          <w:p w14:paraId="7E8B1CBC" w14:textId="77777777" w:rsidR="000C22D1" w:rsidRPr="001F44B7" w:rsidRDefault="000C22D1" w:rsidP="00E21F23">
            <w:pPr>
              <w:rPr>
                <w:rFonts w:ascii="Arial" w:hAnsi="Arial" w:cs="Arial"/>
                <w:sz w:val="20"/>
                <w:szCs w:val="20"/>
              </w:rPr>
            </w:pPr>
          </w:p>
          <w:p w14:paraId="7E8B1CBD" w14:textId="77777777" w:rsidR="000C22D1" w:rsidRPr="001F44B7" w:rsidRDefault="000C22D1" w:rsidP="00E21F23">
            <w:pPr>
              <w:rPr>
                <w:rFonts w:ascii="Arial" w:hAnsi="Arial" w:cs="Arial"/>
                <w:sz w:val="20"/>
                <w:szCs w:val="20"/>
              </w:rPr>
            </w:pPr>
          </w:p>
          <w:p w14:paraId="7E8B1CBE" w14:textId="77777777" w:rsidR="000C22D1" w:rsidRPr="001F44B7" w:rsidRDefault="000C22D1" w:rsidP="00E21F23">
            <w:pPr>
              <w:rPr>
                <w:rFonts w:ascii="Arial" w:hAnsi="Arial" w:cs="Arial"/>
                <w:sz w:val="20"/>
                <w:szCs w:val="20"/>
              </w:rPr>
            </w:pPr>
          </w:p>
          <w:p w14:paraId="7E8B1CBF" w14:textId="77777777" w:rsidR="000C22D1" w:rsidRPr="001F44B7" w:rsidRDefault="000C22D1" w:rsidP="00E21F23">
            <w:pPr>
              <w:rPr>
                <w:rFonts w:ascii="Arial" w:hAnsi="Arial" w:cs="Arial"/>
                <w:sz w:val="20"/>
                <w:szCs w:val="20"/>
              </w:rPr>
            </w:pPr>
          </w:p>
          <w:p w14:paraId="7E8B1CC0" w14:textId="77777777" w:rsidR="000C22D1" w:rsidRPr="001F44B7" w:rsidRDefault="000C22D1" w:rsidP="00E21F23">
            <w:pPr>
              <w:rPr>
                <w:rFonts w:ascii="Arial" w:hAnsi="Arial" w:cs="Arial"/>
                <w:sz w:val="20"/>
                <w:szCs w:val="20"/>
              </w:rPr>
            </w:pPr>
          </w:p>
          <w:p w14:paraId="7E8B1CC1" w14:textId="77777777" w:rsidR="000C22D1" w:rsidRPr="001F44B7" w:rsidRDefault="000C22D1" w:rsidP="007F73DB">
            <w:pPr>
              <w:rPr>
                <w:rFonts w:ascii="Arial" w:hAnsi="Arial" w:cs="Arial"/>
                <w:sz w:val="20"/>
                <w:szCs w:val="20"/>
              </w:rPr>
            </w:pPr>
            <w:r w:rsidRPr="001F44B7">
              <w:rPr>
                <w:rFonts w:ascii="Arial" w:hAnsi="Arial" w:cs="Arial"/>
                <w:sz w:val="20"/>
                <w:szCs w:val="20"/>
              </w:rPr>
              <w:t xml:space="preserve">2            </w:t>
            </w:r>
          </w:p>
        </w:tc>
      </w:tr>
      <w:bookmarkEnd w:id="1"/>
      <w:tr w:rsidR="000C22D1" w:rsidRPr="001F44B7" w14:paraId="7E8B1CC4" w14:textId="77777777" w:rsidTr="00BB093B">
        <w:trPr>
          <w:trHeight w:val="174"/>
        </w:trPr>
        <w:tc>
          <w:tcPr>
            <w:tcW w:w="109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hemeFill="accent3" w:themeFillShade="BF"/>
            <w:hideMark/>
          </w:tcPr>
          <w:p w14:paraId="7E8B1CC3" w14:textId="77777777" w:rsidR="000C22D1" w:rsidRPr="001F44B7" w:rsidRDefault="000C22D1" w:rsidP="00E21F23">
            <w:pPr>
              <w:rPr>
                <w:rFonts w:ascii="Arial" w:hAnsi="Arial" w:cs="Arial"/>
                <w:sz w:val="20"/>
                <w:szCs w:val="20"/>
              </w:rPr>
            </w:pPr>
            <w:r w:rsidRPr="001F44B7">
              <w:rPr>
                <w:rFonts w:ascii="Arial" w:hAnsi="Arial" w:cs="Arial"/>
                <w:sz w:val="20"/>
                <w:szCs w:val="20"/>
              </w:rPr>
              <w:tab/>
            </w:r>
            <w:bookmarkStart w:id="2" w:name="_Hlk40924953"/>
            <w:r w:rsidRPr="001F44B7">
              <w:rPr>
                <w:rFonts w:ascii="Arial" w:hAnsi="Arial" w:cs="Arial"/>
                <w:sz w:val="20"/>
                <w:szCs w:val="20"/>
              </w:rPr>
              <w:br w:type="page"/>
            </w:r>
            <w:r w:rsidRPr="001F44B7">
              <w:rPr>
                <w:rFonts w:ascii="Arial" w:hAnsi="Arial" w:cs="Arial"/>
                <w:b/>
                <w:sz w:val="20"/>
                <w:szCs w:val="20"/>
              </w:rPr>
              <w:t xml:space="preserve">Results Framework: Output-level </w:t>
            </w:r>
          </w:p>
        </w:tc>
      </w:tr>
      <w:tr w:rsidR="000C22D1" w:rsidRPr="001F44B7" w14:paraId="7E8B1CC7" w14:textId="77777777" w:rsidTr="00BB093B">
        <w:tc>
          <w:tcPr>
            <w:tcW w:w="109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E8B1CC5" w14:textId="77777777" w:rsidR="000C22D1" w:rsidRPr="001F44B7" w:rsidRDefault="000C22D1" w:rsidP="00E21F23">
            <w:pPr>
              <w:rPr>
                <w:rFonts w:ascii="Arial" w:hAnsi="Arial" w:cs="Arial"/>
                <w:b/>
                <w:bCs/>
                <w:i/>
                <w:sz w:val="20"/>
                <w:szCs w:val="20"/>
                <w:lang w:val="en-GB"/>
              </w:rPr>
            </w:pPr>
            <w:r w:rsidRPr="001F44B7">
              <w:rPr>
                <w:rFonts w:ascii="Arial" w:hAnsi="Arial" w:cs="Arial"/>
                <w:b/>
                <w:sz w:val="20"/>
                <w:szCs w:val="20"/>
              </w:rPr>
              <w:t>Outcome /</w:t>
            </w:r>
            <w:r w:rsidRPr="001F44B7">
              <w:rPr>
                <w:rFonts w:ascii="Arial" w:hAnsi="Arial" w:cs="Arial"/>
                <w:b/>
                <w:bCs/>
                <w:i/>
                <w:sz w:val="20"/>
                <w:szCs w:val="20"/>
                <w:lang w:val="en-GB"/>
              </w:rPr>
              <w:t xml:space="preserve">Improved access to data for facilitated evidence-based decision making on national, </w:t>
            </w:r>
            <w:proofErr w:type="gramStart"/>
            <w:r w:rsidRPr="001F44B7">
              <w:rPr>
                <w:rFonts w:ascii="Arial" w:hAnsi="Arial" w:cs="Arial"/>
                <w:b/>
                <w:bCs/>
                <w:i/>
                <w:sz w:val="20"/>
                <w:szCs w:val="20"/>
                <w:lang w:val="en-GB"/>
              </w:rPr>
              <w:t>regional</w:t>
            </w:r>
            <w:proofErr w:type="gramEnd"/>
            <w:r w:rsidRPr="001F44B7">
              <w:rPr>
                <w:rFonts w:ascii="Arial" w:hAnsi="Arial" w:cs="Arial"/>
                <w:b/>
                <w:bCs/>
                <w:i/>
                <w:sz w:val="20"/>
                <w:szCs w:val="20"/>
                <w:lang w:val="en-GB"/>
              </w:rPr>
              <w:t xml:space="preserve"> and local levels.</w:t>
            </w:r>
          </w:p>
          <w:p w14:paraId="7E8B1CC6" w14:textId="77777777" w:rsidR="000C22D1" w:rsidRPr="001F44B7" w:rsidRDefault="000C22D1" w:rsidP="00E21F23">
            <w:pPr>
              <w:rPr>
                <w:rFonts w:ascii="Arial" w:hAnsi="Arial" w:cs="Arial"/>
                <w:b/>
                <w:sz w:val="20"/>
                <w:szCs w:val="20"/>
                <w:lang w:val="en-GB"/>
              </w:rPr>
            </w:pPr>
          </w:p>
        </w:tc>
      </w:tr>
      <w:tr w:rsidR="000C22D1" w:rsidRPr="001F44B7" w14:paraId="7E8B1CD3" w14:textId="77777777" w:rsidTr="00BB093B">
        <w:trPr>
          <w:trHeight w:val="800"/>
        </w:trPr>
        <w:tc>
          <w:tcPr>
            <w:tcW w:w="666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E8B1CC8" w14:textId="77777777" w:rsidR="000C22D1" w:rsidRPr="001F44B7" w:rsidRDefault="000C22D1" w:rsidP="00E21F23">
            <w:pPr>
              <w:rPr>
                <w:rFonts w:ascii="Arial" w:hAnsi="Arial" w:cs="Arial"/>
                <w:b/>
                <w:sz w:val="20"/>
                <w:szCs w:val="20"/>
              </w:rPr>
            </w:pPr>
            <w:r w:rsidRPr="001F44B7">
              <w:rPr>
                <w:rFonts w:ascii="Arial" w:hAnsi="Arial" w:cs="Arial"/>
                <w:b/>
                <w:sz w:val="20"/>
                <w:szCs w:val="20"/>
              </w:rPr>
              <w:t>Outputs</w:t>
            </w:r>
          </w:p>
          <w:p w14:paraId="7E8B1CC9" w14:textId="77777777" w:rsidR="000C22D1" w:rsidRPr="001F44B7" w:rsidRDefault="000C22D1" w:rsidP="00E21F23">
            <w:pPr>
              <w:rPr>
                <w:rFonts w:ascii="Arial" w:hAnsi="Arial" w:cs="Arial"/>
                <w:sz w:val="20"/>
                <w:szCs w:val="20"/>
                <w:lang w:val="en-GB"/>
              </w:rPr>
            </w:pPr>
          </w:p>
          <w:p w14:paraId="7E8B1CCA" w14:textId="77777777" w:rsidR="000C22D1" w:rsidRPr="001F44B7" w:rsidRDefault="000C22D1" w:rsidP="00E21F23">
            <w:pPr>
              <w:rPr>
                <w:rFonts w:ascii="Arial" w:hAnsi="Arial" w:cs="Arial"/>
                <w:sz w:val="20"/>
                <w:szCs w:val="20"/>
                <w:lang w:val="en-GB"/>
              </w:rPr>
            </w:pPr>
            <w:r w:rsidRPr="001F44B7">
              <w:rPr>
                <w:rFonts w:ascii="Arial" w:hAnsi="Arial" w:cs="Arial"/>
                <w:b/>
                <w:bCs/>
                <w:sz w:val="20"/>
                <w:szCs w:val="20"/>
                <w:lang w:val="en-GB"/>
              </w:rPr>
              <w:t>Output 1.1.:</w:t>
            </w:r>
            <w:r w:rsidRPr="001F44B7">
              <w:rPr>
                <w:rFonts w:ascii="Arial" w:hAnsi="Arial" w:cs="Arial"/>
                <w:sz w:val="20"/>
                <w:szCs w:val="20"/>
                <w:lang w:val="en-GB"/>
              </w:rPr>
              <w:t xml:space="preserve">  Improved access to data for evidence-based decision making on national, </w:t>
            </w:r>
            <w:proofErr w:type="gramStart"/>
            <w:r w:rsidRPr="001F44B7">
              <w:rPr>
                <w:rFonts w:ascii="Arial" w:hAnsi="Arial" w:cs="Arial"/>
                <w:sz w:val="20"/>
                <w:szCs w:val="20"/>
                <w:lang w:val="en-GB"/>
              </w:rPr>
              <w:t>regional</w:t>
            </w:r>
            <w:proofErr w:type="gramEnd"/>
            <w:r w:rsidRPr="001F44B7">
              <w:rPr>
                <w:rFonts w:ascii="Arial" w:hAnsi="Arial" w:cs="Arial"/>
                <w:sz w:val="20"/>
                <w:szCs w:val="20"/>
                <w:lang w:val="en-GB"/>
              </w:rPr>
              <w:t xml:space="preserve"> and local levels with the focus on most vulnerable groups</w:t>
            </w:r>
          </w:p>
          <w:p w14:paraId="7E8B1CCB" w14:textId="77777777" w:rsidR="000C22D1" w:rsidRPr="001F44B7" w:rsidRDefault="000C22D1" w:rsidP="00E21F23">
            <w:pPr>
              <w:rPr>
                <w:rFonts w:ascii="Arial" w:hAnsi="Arial" w:cs="Arial"/>
                <w:sz w:val="20"/>
                <w:szCs w:val="20"/>
                <w:lang w:val="en-GB"/>
              </w:rPr>
            </w:pPr>
          </w:p>
          <w:p w14:paraId="7E8B1CCC" w14:textId="77777777" w:rsidR="000C22D1" w:rsidRPr="001F44B7" w:rsidRDefault="000C22D1" w:rsidP="005314BA">
            <w:pPr>
              <w:jc w:val="both"/>
              <w:rPr>
                <w:rFonts w:ascii="Arial" w:hAnsi="Arial" w:cs="Arial"/>
                <w:sz w:val="20"/>
                <w:szCs w:val="20"/>
              </w:rPr>
            </w:pPr>
            <w:r w:rsidRPr="001F44B7">
              <w:rPr>
                <w:rFonts w:ascii="Arial" w:hAnsi="Arial" w:cs="Arial"/>
                <w:b/>
                <w:sz w:val="20"/>
                <w:szCs w:val="20"/>
              </w:rPr>
              <w:t>O</w:t>
            </w:r>
            <w:proofErr w:type="spellStart"/>
            <w:r w:rsidRPr="001F44B7">
              <w:rPr>
                <w:rFonts w:ascii="Arial" w:hAnsi="Arial" w:cs="Arial"/>
                <w:b/>
                <w:sz w:val="20"/>
                <w:szCs w:val="20"/>
                <w:lang w:val="en-GB"/>
              </w:rPr>
              <w:t>utput</w:t>
            </w:r>
            <w:proofErr w:type="spellEnd"/>
            <w:r w:rsidRPr="001F44B7">
              <w:rPr>
                <w:rFonts w:ascii="Arial" w:hAnsi="Arial" w:cs="Arial"/>
                <w:b/>
                <w:sz w:val="20"/>
                <w:szCs w:val="20"/>
                <w:lang w:val="en-GB"/>
              </w:rPr>
              <w:t xml:space="preserve"> 1.2:</w:t>
            </w:r>
            <w:r w:rsidRPr="001F44B7">
              <w:rPr>
                <w:rFonts w:ascii="Arial" w:hAnsi="Arial" w:cs="Arial"/>
                <w:b/>
                <w:bCs/>
                <w:sz w:val="20"/>
                <w:szCs w:val="20"/>
              </w:rPr>
              <w:t xml:space="preserve"> Risk-informed standards, procedures and mechanisms are developed and introduced in the communities to strengthen community-based social support services for families and children </w:t>
            </w:r>
          </w:p>
        </w:tc>
        <w:tc>
          <w:tcPr>
            <w:tcW w:w="4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E8B1CCD" w14:textId="77777777" w:rsidR="000C22D1" w:rsidRPr="001F44B7" w:rsidRDefault="000C22D1" w:rsidP="00E21F23">
            <w:pPr>
              <w:rPr>
                <w:rFonts w:ascii="Arial" w:hAnsi="Arial" w:cs="Arial"/>
                <w:b/>
                <w:sz w:val="20"/>
                <w:szCs w:val="20"/>
              </w:rPr>
            </w:pPr>
            <w:r w:rsidRPr="001F44B7">
              <w:rPr>
                <w:rFonts w:ascii="Arial" w:hAnsi="Arial" w:cs="Arial"/>
                <w:b/>
                <w:sz w:val="20"/>
                <w:szCs w:val="20"/>
              </w:rPr>
              <w:t>Assumptions</w:t>
            </w:r>
          </w:p>
          <w:p w14:paraId="7E8B1CCE" w14:textId="77777777" w:rsidR="000C22D1" w:rsidRPr="001F44B7" w:rsidRDefault="000C22D1" w:rsidP="00E21F23">
            <w:pPr>
              <w:rPr>
                <w:rFonts w:ascii="Arial" w:hAnsi="Arial" w:cs="Arial"/>
                <w:sz w:val="20"/>
                <w:szCs w:val="20"/>
              </w:rPr>
            </w:pPr>
          </w:p>
          <w:p w14:paraId="7E8B1CCF" w14:textId="77777777" w:rsidR="000C22D1" w:rsidRPr="001F44B7" w:rsidRDefault="000C22D1" w:rsidP="00AF3026">
            <w:pPr>
              <w:numPr>
                <w:ilvl w:val="0"/>
                <w:numId w:val="3"/>
              </w:numPr>
              <w:rPr>
                <w:rFonts w:ascii="Arial" w:hAnsi="Arial" w:cs="Arial"/>
                <w:sz w:val="20"/>
                <w:szCs w:val="20"/>
                <w:lang w:val="en-GB"/>
              </w:rPr>
            </w:pPr>
            <w:r w:rsidRPr="001F44B7">
              <w:rPr>
                <w:rFonts w:ascii="Arial" w:hAnsi="Arial" w:cs="Arial"/>
                <w:sz w:val="20"/>
                <w:szCs w:val="20"/>
                <w:lang w:val="en-GB"/>
              </w:rPr>
              <w:t>Accessibility of data significantly improves Government decision-making, including better targeting and effectiveness of COVID-19 crisis response.</w:t>
            </w:r>
          </w:p>
          <w:p w14:paraId="7E8B1CD0" w14:textId="77777777" w:rsidR="000C22D1" w:rsidRPr="001F44B7" w:rsidRDefault="000C22D1" w:rsidP="00AF3026">
            <w:pPr>
              <w:pStyle w:val="ListParagraph"/>
              <w:numPr>
                <w:ilvl w:val="0"/>
                <w:numId w:val="3"/>
              </w:numPr>
              <w:rPr>
                <w:rFonts w:ascii="Arial" w:hAnsi="Arial" w:cs="Arial"/>
                <w:sz w:val="20"/>
                <w:szCs w:val="20"/>
                <w:lang w:val="en-GB"/>
              </w:rPr>
            </w:pPr>
            <w:r w:rsidRPr="001F44B7">
              <w:rPr>
                <w:rFonts w:ascii="Arial" w:hAnsi="Arial" w:cs="Arial"/>
                <w:sz w:val="20"/>
                <w:szCs w:val="20"/>
                <w:lang w:val="en-GB"/>
              </w:rPr>
              <w:t>Expertise and support provided to the government on strengthening community disaster risk management and community-based social support services will facilitate adoption of relevant procedures and mechanisms by the government.</w:t>
            </w:r>
          </w:p>
          <w:p w14:paraId="7E8B1CD1" w14:textId="77777777" w:rsidR="000C22D1" w:rsidRPr="001F44B7" w:rsidRDefault="000C22D1" w:rsidP="00E21F23">
            <w:pPr>
              <w:jc w:val="center"/>
              <w:rPr>
                <w:rFonts w:ascii="Arial" w:hAnsi="Arial" w:cs="Arial"/>
                <w:sz w:val="20"/>
                <w:szCs w:val="20"/>
              </w:rPr>
            </w:pPr>
          </w:p>
          <w:p w14:paraId="7E8B1CD2" w14:textId="77777777" w:rsidR="000C22D1" w:rsidRPr="001F44B7" w:rsidRDefault="000C22D1" w:rsidP="00E21F23">
            <w:pPr>
              <w:rPr>
                <w:rFonts w:ascii="Arial" w:hAnsi="Arial" w:cs="Arial"/>
                <w:b/>
                <w:sz w:val="20"/>
                <w:szCs w:val="20"/>
              </w:rPr>
            </w:pPr>
          </w:p>
        </w:tc>
      </w:tr>
      <w:tr w:rsidR="000C22D1" w:rsidRPr="001F44B7" w14:paraId="7E8B1CD6" w14:textId="77777777" w:rsidTr="00BB093B">
        <w:tc>
          <w:tcPr>
            <w:tcW w:w="666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8B1CD4" w14:textId="77777777" w:rsidR="000C22D1" w:rsidRPr="001F44B7" w:rsidRDefault="000C22D1" w:rsidP="00E21F23">
            <w:pPr>
              <w:rPr>
                <w:rFonts w:ascii="Arial" w:hAnsi="Arial" w:cs="Arial"/>
                <w:b/>
                <w:sz w:val="20"/>
                <w:szCs w:val="20"/>
                <w:lang w:val="en-GB"/>
              </w:rPr>
            </w:pPr>
          </w:p>
        </w:tc>
        <w:tc>
          <w:tcPr>
            <w:tcW w:w="4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8B1CD5" w14:textId="77777777" w:rsidR="000C22D1" w:rsidRPr="001F44B7" w:rsidRDefault="000C22D1" w:rsidP="00E21F23">
            <w:pPr>
              <w:rPr>
                <w:rFonts w:ascii="Arial" w:hAnsi="Arial" w:cs="Arial"/>
                <w:sz w:val="20"/>
                <w:szCs w:val="20"/>
              </w:rPr>
            </w:pPr>
            <w:r w:rsidRPr="001F44B7">
              <w:rPr>
                <w:rFonts w:ascii="Arial" w:hAnsi="Arial" w:cs="Arial"/>
                <w:i/>
                <w:sz w:val="20"/>
                <w:szCs w:val="20"/>
              </w:rPr>
              <w:t xml:space="preserve">Review these assumptions quarterly; are they still valid? </w:t>
            </w:r>
            <w:proofErr w:type="gramStart"/>
            <w:r w:rsidRPr="001F44B7">
              <w:rPr>
                <w:rFonts w:ascii="Arial" w:hAnsi="Arial" w:cs="Arial"/>
                <w:i/>
                <w:sz w:val="20"/>
                <w:szCs w:val="20"/>
              </w:rPr>
              <w:t xml:space="preserve">Yes </w:t>
            </w:r>
            <w:r w:rsidR="008716FF" w:rsidRPr="001F44B7">
              <w:rPr>
                <w:rFonts w:ascii="Arial" w:hAnsi="Arial" w:cs="Arial"/>
                <w:i/>
                <w:sz w:val="20"/>
                <w:szCs w:val="20"/>
              </w:rPr>
              <w:t>,</w:t>
            </w:r>
            <w:proofErr w:type="gramEnd"/>
            <w:r w:rsidR="008716FF" w:rsidRPr="001F44B7">
              <w:rPr>
                <w:rFonts w:ascii="Arial" w:hAnsi="Arial" w:cs="Arial"/>
                <w:i/>
                <w:sz w:val="20"/>
                <w:szCs w:val="20"/>
              </w:rPr>
              <w:t xml:space="preserve"> they are still valid </w:t>
            </w:r>
          </w:p>
        </w:tc>
      </w:tr>
      <w:tr w:rsidR="000C22D1" w:rsidRPr="001F44B7" w14:paraId="7E8B1CDA" w14:textId="77777777" w:rsidTr="00BB093B">
        <w:tc>
          <w:tcPr>
            <w:tcW w:w="32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14:paraId="7E8B1CD7" w14:textId="77777777" w:rsidR="000C22D1" w:rsidRPr="001F44B7" w:rsidRDefault="000C22D1" w:rsidP="00E21F23">
            <w:pPr>
              <w:rPr>
                <w:rFonts w:ascii="Arial" w:hAnsi="Arial" w:cs="Arial"/>
                <w:b/>
                <w:sz w:val="20"/>
                <w:szCs w:val="20"/>
              </w:rPr>
            </w:pPr>
            <w:r w:rsidRPr="001F44B7">
              <w:rPr>
                <w:rFonts w:ascii="Arial" w:hAnsi="Arial" w:cs="Arial"/>
                <w:b/>
                <w:sz w:val="20"/>
                <w:szCs w:val="20"/>
              </w:rPr>
              <w:t>Indicators</w:t>
            </w:r>
          </w:p>
        </w:tc>
        <w:tc>
          <w:tcPr>
            <w:tcW w:w="34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E8B1CD8" w14:textId="77777777" w:rsidR="000C22D1" w:rsidRPr="001F44B7" w:rsidRDefault="000C22D1" w:rsidP="00E21F23">
            <w:pPr>
              <w:rPr>
                <w:rFonts w:ascii="Arial" w:hAnsi="Arial" w:cs="Arial"/>
                <w:b/>
                <w:sz w:val="20"/>
                <w:szCs w:val="20"/>
              </w:rPr>
            </w:pPr>
            <w:r w:rsidRPr="001F44B7">
              <w:rPr>
                <w:rFonts w:ascii="Arial" w:hAnsi="Arial" w:cs="Arial"/>
                <w:b/>
                <w:sz w:val="20"/>
                <w:szCs w:val="20"/>
              </w:rPr>
              <w:t xml:space="preserve">Baseline </w:t>
            </w:r>
            <w:r w:rsidRPr="001F44B7">
              <w:rPr>
                <w:rFonts w:ascii="Arial" w:hAnsi="Arial" w:cs="Arial"/>
                <w:sz w:val="20"/>
                <w:szCs w:val="20"/>
              </w:rPr>
              <w:t>(of output at the beginning of Year 1)</w:t>
            </w:r>
          </w:p>
        </w:tc>
        <w:tc>
          <w:tcPr>
            <w:tcW w:w="4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CD9" w14:textId="77777777" w:rsidR="000C22D1" w:rsidRPr="001F44B7" w:rsidRDefault="000C22D1" w:rsidP="00E21F23">
            <w:pPr>
              <w:rPr>
                <w:rFonts w:ascii="Arial" w:hAnsi="Arial" w:cs="Arial"/>
                <w:b/>
                <w:sz w:val="20"/>
                <w:szCs w:val="20"/>
              </w:rPr>
            </w:pPr>
            <w:r w:rsidRPr="001F44B7">
              <w:rPr>
                <w:rFonts w:ascii="Arial" w:hAnsi="Arial" w:cs="Arial"/>
                <w:b/>
                <w:sz w:val="20"/>
                <w:szCs w:val="20"/>
              </w:rPr>
              <w:t xml:space="preserve">Target for Q4 </w:t>
            </w:r>
          </w:p>
        </w:tc>
      </w:tr>
      <w:tr w:rsidR="000C22D1" w:rsidRPr="001F44B7" w14:paraId="7E8B1CE8" w14:textId="77777777" w:rsidTr="00BB093B">
        <w:trPr>
          <w:trHeight w:val="1205"/>
        </w:trPr>
        <w:tc>
          <w:tcPr>
            <w:tcW w:w="325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B1CDB" w14:textId="77777777" w:rsidR="000C22D1" w:rsidRPr="001F44B7" w:rsidRDefault="000C22D1" w:rsidP="00E21F23">
            <w:pPr>
              <w:rPr>
                <w:rFonts w:ascii="Arial" w:hAnsi="Arial" w:cs="Arial"/>
                <w:b/>
                <w:sz w:val="20"/>
                <w:szCs w:val="20"/>
              </w:rPr>
            </w:pPr>
          </w:p>
          <w:p w14:paraId="7E8B1CDC" w14:textId="77777777" w:rsidR="000C22D1" w:rsidRPr="001F44B7" w:rsidRDefault="000C22D1" w:rsidP="00E21F23">
            <w:pPr>
              <w:rPr>
                <w:rFonts w:ascii="Arial" w:hAnsi="Arial" w:cs="Arial"/>
                <w:sz w:val="20"/>
                <w:szCs w:val="20"/>
              </w:rPr>
            </w:pPr>
            <w:r w:rsidRPr="001F44B7">
              <w:rPr>
                <w:rFonts w:ascii="Arial" w:hAnsi="Arial" w:cs="Arial"/>
                <w:b/>
                <w:sz w:val="20"/>
                <w:szCs w:val="20"/>
              </w:rPr>
              <w:t>Indicator 1.1.1</w:t>
            </w:r>
            <w:r w:rsidRPr="001F44B7">
              <w:rPr>
                <w:rFonts w:ascii="Arial" w:hAnsi="Arial" w:cs="Arial"/>
                <w:b/>
                <w:bCs/>
                <w:sz w:val="20"/>
                <w:szCs w:val="20"/>
              </w:rPr>
              <w:t xml:space="preserve">(UNDP) </w:t>
            </w:r>
          </w:p>
          <w:p w14:paraId="7E8B1CDD" w14:textId="77777777" w:rsidR="000C22D1" w:rsidRPr="001F44B7" w:rsidRDefault="000C22D1" w:rsidP="00E21F23">
            <w:pPr>
              <w:rPr>
                <w:rFonts w:ascii="Arial" w:hAnsi="Arial" w:cs="Arial"/>
                <w:sz w:val="20"/>
                <w:szCs w:val="20"/>
              </w:rPr>
            </w:pPr>
          </w:p>
          <w:p w14:paraId="7E8B1CDE" w14:textId="77777777" w:rsidR="000C22D1" w:rsidRPr="001F44B7" w:rsidRDefault="000C22D1" w:rsidP="00AF3026">
            <w:pPr>
              <w:pStyle w:val="ListParagraph"/>
              <w:numPr>
                <w:ilvl w:val="0"/>
                <w:numId w:val="10"/>
              </w:numPr>
              <w:rPr>
                <w:rFonts w:ascii="Arial" w:hAnsi="Arial" w:cs="Arial"/>
                <w:sz w:val="20"/>
                <w:szCs w:val="20"/>
              </w:rPr>
            </w:pPr>
            <w:r w:rsidRPr="001F44B7">
              <w:rPr>
                <w:rFonts w:ascii="Arial" w:hAnsi="Arial" w:cs="Arial"/>
                <w:sz w:val="20"/>
                <w:szCs w:val="20"/>
              </w:rPr>
              <w:t xml:space="preserve">Socio-Economic assessment completed, data visualization dashboard along with IOS and Android mobile </w:t>
            </w:r>
            <w:r w:rsidRPr="001F44B7">
              <w:rPr>
                <w:rFonts w:ascii="Arial" w:hAnsi="Arial" w:cs="Arial"/>
                <w:sz w:val="20"/>
                <w:szCs w:val="20"/>
              </w:rPr>
              <w:lastRenderedPageBreak/>
              <w:t xml:space="preserve">applications of the dashboard are launched. </w:t>
            </w:r>
          </w:p>
          <w:p w14:paraId="7E8B1CDF" w14:textId="77777777" w:rsidR="000C22D1" w:rsidRPr="001F44B7" w:rsidRDefault="000C22D1" w:rsidP="00E21F23">
            <w:pPr>
              <w:rPr>
                <w:rFonts w:ascii="Arial" w:hAnsi="Arial" w:cs="Arial"/>
                <w:sz w:val="20"/>
                <w:szCs w:val="20"/>
              </w:rPr>
            </w:pPr>
          </w:p>
          <w:p w14:paraId="7E8B1CE0" w14:textId="77777777" w:rsidR="000C22D1" w:rsidRPr="001F44B7" w:rsidRDefault="000C22D1" w:rsidP="00AF3026">
            <w:pPr>
              <w:pStyle w:val="ListParagraph"/>
              <w:numPr>
                <w:ilvl w:val="0"/>
                <w:numId w:val="10"/>
              </w:numPr>
              <w:rPr>
                <w:rFonts w:ascii="Arial" w:hAnsi="Arial" w:cs="Arial"/>
                <w:sz w:val="20"/>
                <w:szCs w:val="20"/>
              </w:rPr>
            </w:pPr>
            <w:r w:rsidRPr="001F44B7">
              <w:rPr>
                <w:rFonts w:ascii="Arial" w:hAnsi="Arial" w:cs="Arial"/>
                <w:sz w:val="20"/>
                <w:szCs w:val="20"/>
              </w:rPr>
              <w:t xml:space="preserve">Proportion/number of national, </w:t>
            </w:r>
            <w:proofErr w:type="gramStart"/>
            <w:r w:rsidRPr="001F44B7">
              <w:rPr>
                <w:rFonts w:ascii="Arial" w:hAnsi="Arial" w:cs="Arial"/>
                <w:sz w:val="20"/>
                <w:szCs w:val="20"/>
              </w:rPr>
              <w:t>regional</w:t>
            </w:r>
            <w:proofErr w:type="gramEnd"/>
            <w:r w:rsidRPr="001F44B7">
              <w:rPr>
                <w:rFonts w:ascii="Arial" w:hAnsi="Arial" w:cs="Arial"/>
                <w:sz w:val="20"/>
                <w:szCs w:val="20"/>
              </w:rPr>
              <w:t xml:space="preserve"> and local level stakeholders and decision makers that report their ability to access and use project delivered e-tools and data for design of development policies and </w:t>
            </w:r>
            <w:proofErr w:type="spellStart"/>
            <w:r w:rsidRPr="001F44B7">
              <w:rPr>
                <w:rFonts w:ascii="Arial" w:hAnsi="Arial" w:cs="Arial"/>
                <w:sz w:val="20"/>
                <w:szCs w:val="20"/>
              </w:rPr>
              <w:t>programmes</w:t>
            </w:r>
            <w:proofErr w:type="spellEnd"/>
            <w:r w:rsidRPr="001F44B7">
              <w:rPr>
                <w:rFonts w:ascii="Arial" w:hAnsi="Arial" w:cs="Arial"/>
                <w:sz w:val="20"/>
                <w:szCs w:val="20"/>
              </w:rPr>
              <w:t xml:space="preserve"> in responding to different type of emergencies and shocks. </w:t>
            </w:r>
          </w:p>
        </w:tc>
        <w:tc>
          <w:tcPr>
            <w:tcW w:w="34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CE1" w14:textId="77777777" w:rsidR="000C22D1" w:rsidRPr="001F44B7" w:rsidRDefault="000C22D1" w:rsidP="00E21F23">
            <w:pPr>
              <w:rPr>
                <w:rFonts w:ascii="Arial" w:hAnsi="Arial" w:cs="Arial"/>
                <w:sz w:val="20"/>
                <w:szCs w:val="20"/>
                <w:u w:val="single"/>
              </w:rPr>
            </w:pPr>
            <w:r w:rsidRPr="001F44B7">
              <w:rPr>
                <w:rFonts w:ascii="Arial" w:hAnsi="Arial" w:cs="Arial"/>
                <w:sz w:val="20"/>
                <w:szCs w:val="20"/>
              </w:rPr>
              <w:lastRenderedPageBreak/>
              <w:t>Pilot stage of SEIA completed</w:t>
            </w:r>
          </w:p>
        </w:tc>
        <w:tc>
          <w:tcPr>
            <w:tcW w:w="4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CE2" w14:textId="77777777" w:rsidR="000C22D1" w:rsidRPr="001F44B7" w:rsidRDefault="00903864" w:rsidP="00E21F23">
            <w:pPr>
              <w:rPr>
                <w:rFonts w:ascii="Arial" w:hAnsi="Arial" w:cs="Arial"/>
                <w:sz w:val="20"/>
                <w:szCs w:val="20"/>
                <w:lang w:val="en-GB"/>
              </w:rPr>
            </w:pPr>
            <w:r w:rsidRPr="001F44B7">
              <w:rPr>
                <w:rFonts w:ascii="Arial" w:hAnsi="Arial" w:cs="Arial"/>
                <w:sz w:val="20"/>
                <w:szCs w:val="20"/>
                <w:lang w:val="en-GB"/>
              </w:rPr>
              <w:t xml:space="preserve">- </w:t>
            </w:r>
            <w:r w:rsidR="000C22D1" w:rsidRPr="001F44B7">
              <w:rPr>
                <w:rFonts w:ascii="Arial" w:hAnsi="Arial" w:cs="Arial"/>
                <w:sz w:val="20"/>
                <w:szCs w:val="20"/>
                <w:lang w:val="en-GB"/>
              </w:rPr>
              <w:t xml:space="preserve">SEIA is completed in a representative sample out of 62 bordering settlements in all the 9 consolidated bordering communities in Gegharkunik, </w:t>
            </w:r>
            <w:proofErr w:type="spellStart"/>
            <w:r w:rsidR="000C22D1" w:rsidRPr="001F44B7">
              <w:rPr>
                <w:rFonts w:ascii="Arial" w:hAnsi="Arial" w:cs="Arial"/>
                <w:sz w:val="20"/>
                <w:szCs w:val="20"/>
                <w:lang w:val="en-GB"/>
              </w:rPr>
              <w:t>VayotsDzor</w:t>
            </w:r>
            <w:proofErr w:type="spellEnd"/>
            <w:r w:rsidR="000C22D1" w:rsidRPr="001F44B7">
              <w:rPr>
                <w:rFonts w:ascii="Arial" w:hAnsi="Arial" w:cs="Arial"/>
                <w:sz w:val="20"/>
                <w:szCs w:val="20"/>
                <w:lang w:val="en-GB"/>
              </w:rPr>
              <w:t xml:space="preserve"> and Syunik Regions.</w:t>
            </w:r>
          </w:p>
          <w:p w14:paraId="7E8B1CE3" w14:textId="77777777" w:rsidR="000711DD" w:rsidRPr="001F44B7" w:rsidRDefault="000711DD" w:rsidP="00E21F23">
            <w:pPr>
              <w:rPr>
                <w:rFonts w:ascii="Arial" w:hAnsi="Arial" w:cs="Arial"/>
                <w:sz w:val="20"/>
                <w:szCs w:val="20"/>
                <w:lang w:val="en-GB"/>
              </w:rPr>
            </w:pPr>
            <w:r w:rsidRPr="001F44B7">
              <w:rPr>
                <w:rFonts w:ascii="Arial" w:hAnsi="Arial" w:cs="Arial"/>
                <w:sz w:val="20"/>
                <w:szCs w:val="20"/>
                <w:lang w:val="en-GB"/>
              </w:rPr>
              <w:t xml:space="preserve">UNDP-UNICEF joint SEI and Vulnerability Assessment is published. </w:t>
            </w:r>
          </w:p>
          <w:p w14:paraId="7E8B1CE4" w14:textId="77777777" w:rsidR="000C22D1" w:rsidRPr="001F44B7" w:rsidRDefault="000C22D1" w:rsidP="007B1D47">
            <w:pPr>
              <w:rPr>
                <w:rFonts w:ascii="Arial" w:hAnsi="Arial" w:cs="Arial"/>
                <w:sz w:val="20"/>
                <w:szCs w:val="20"/>
              </w:rPr>
            </w:pPr>
            <w:r w:rsidRPr="001F44B7">
              <w:rPr>
                <w:rFonts w:ascii="Arial" w:hAnsi="Arial" w:cs="Arial"/>
                <w:sz w:val="20"/>
                <w:szCs w:val="20"/>
                <w:lang w:val="en-GB"/>
              </w:rPr>
              <w:t xml:space="preserve">- </w:t>
            </w:r>
            <w:r w:rsidRPr="001F44B7">
              <w:rPr>
                <w:rFonts w:ascii="Arial" w:hAnsi="Arial" w:cs="Arial"/>
                <w:sz w:val="20"/>
                <w:szCs w:val="20"/>
              </w:rPr>
              <w:t xml:space="preserve">Data </w:t>
            </w:r>
            <w:r w:rsidRPr="001F44B7">
              <w:rPr>
                <w:rFonts w:ascii="Arial" w:hAnsi="Arial" w:cs="Arial"/>
                <w:sz w:val="20"/>
                <w:szCs w:val="20"/>
                <w:lang w:val="en-GB"/>
              </w:rPr>
              <w:t xml:space="preserve">visualization </w:t>
            </w:r>
            <w:r w:rsidRPr="001F44B7">
              <w:rPr>
                <w:rFonts w:ascii="Arial" w:hAnsi="Arial" w:cs="Arial"/>
                <w:sz w:val="20"/>
                <w:szCs w:val="20"/>
              </w:rPr>
              <w:t>dashboard is tested and operational</w:t>
            </w:r>
          </w:p>
          <w:p w14:paraId="7E8B1CE5" w14:textId="77777777" w:rsidR="000C22D1" w:rsidRPr="001F44B7" w:rsidRDefault="000C22D1" w:rsidP="007B1D47">
            <w:pPr>
              <w:rPr>
                <w:rFonts w:ascii="Arial" w:hAnsi="Arial" w:cs="Arial"/>
                <w:sz w:val="20"/>
                <w:szCs w:val="20"/>
              </w:rPr>
            </w:pPr>
            <w:r w:rsidRPr="001F44B7">
              <w:rPr>
                <w:rFonts w:ascii="Arial" w:hAnsi="Arial" w:cs="Arial"/>
                <w:sz w:val="20"/>
                <w:szCs w:val="20"/>
              </w:rPr>
              <w:lastRenderedPageBreak/>
              <w:t xml:space="preserve">b) </w:t>
            </w:r>
            <w:r w:rsidR="00903864" w:rsidRPr="001F44B7">
              <w:rPr>
                <w:rFonts w:ascii="Arial" w:hAnsi="Arial" w:cs="Arial"/>
                <w:sz w:val="20"/>
                <w:szCs w:val="20"/>
                <w:lang w:val="en-GB"/>
              </w:rPr>
              <w:t>75</w:t>
            </w:r>
          </w:p>
          <w:p w14:paraId="7E8B1CE6" w14:textId="77777777" w:rsidR="000C22D1" w:rsidRPr="001F44B7" w:rsidRDefault="000C22D1" w:rsidP="00E21F23">
            <w:pPr>
              <w:rPr>
                <w:rFonts w:ascii="Arial" w:hAnsi="Arial" w:cs="Arial"/>
                <w:sz w:val="20"/>
                <w:szCs w:val="20"/>
                <w:lang w:val="en-GB"/>
              </w:rPr>
            </w:pPr>
          </w:p>
          <w:p w14:paraId="7E8B1CE7" w14:textId="77777777" w:rsidR="000C22D1" w:rsidRPr="001F44B7" w:rsidRDefault="000C22D1" w:rsidP="00E21F23">
            <w:pPr>
              <w:rPr>
                <w:rFonts w:ascii="Arial" w:hAnsi="Arial" w:cs="Arial"/>
                <w:sz w:val="20"/>
                <w:szCs w:val="20"/>
              </w:rPr>
            </w:pPr>
          </w:p>
        </w:tc>
      </w:tr>
      <w:tr w:rsidR="000C22D1" w:rsidRPr="001F44B7" w14:paraId="7E8B1CF3" w14:textId="77777777" w:rsidTr="00BB093B">
        <w:trPr>
          <w:trHeight w:val="3473"/>
        </w:trPr>
        <w:tc>
          <w:tcPr>
            <w:tcW w:w="325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8B1CE9" w14:textId="77777777" w:rsidR="000C22D1" w:rsidRPr="001F44B7" w:rsidRDefault="000C22D1" w:rsidP="00E21F23">
            <w:pPr>
              <w:rPr>
                <w:rFonts w:ascii="Arial" w:hAnsi="Arial" w:cs="Arial"/>
                <w:sz w:val="20"/>
                <w:szCs w:val="20"/>
              </w:rPr>
            </w:pPr>
          </w:p>
        </w:tc>
        <w:tc>
          <w:tcPr>
            <w:tcW w:w="34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CEA" w14:textId="77777777" w:rsidR="000C22D1" w:rsidRPr="001F44B7" w:rsidRDefault="000C22D1" w:rsidP="00E21F23">
            <w:pPr>
              <w:rPr>
                <w:rFonts w:ascii="Arial" w:hAnsi="Arial" w:cs="Arial"/>
                <w:b/>
                <w:i/>
                <w:sz w:val="20"/>
                <w:szCs w:val="20"/>
              </w:rPr>
            </w:pPr>
            <w:r w:rsidRPr="001F44B7">
              <w:rPr>
                <w:rFonts w:ascii="Arial" w:hAnsi="Arial" w:cs="Arial"/>
                <w:b/>
                <w:i/>
                <w:sz w:val="20"/>
                <w:szCs w:val="20"/>
              </w:rPr>
              <w:t>Achieved progress</w:t>
            </w:r>
          </w:p>
          <w:p w14:paraId="7E8B1CEB" w14:textId="77777777" w:rsidR="000C22D1" w:rsidRPr="001F44B7" w:rsidRDefault="000C22D1" w:rsidP="00E21F23">
            <w:pPr>
              <w:rPr>
                <w:rFonts w:ascii="Arial" w:hAnsi="Arial" w:cs="Arial"/>
                <w:i/>
                <w:sz w:val="20"/>
                <w:szCs w:val="20"/>
              </w:rPr>
            </w:pPr>
            <w:r w:rsidRPr="001F44B7">
              <w:rPr>
                <w:rFonts w:ascii="Arial" w:hAnsi="Arial" w:cs="Arial"/>
                <w:i/>
                <w:sz w:val="20"/>
                <w:szCs w:val="20"/>
              </w:rPr>
              <w:t>Update these rows quarterly</w:t>
            </w:r>
          </w:p>
          <w:p w14:paraId="7E8B1CEC" w14:textId="77777777" w:rsidR="000C22D1" w:rsidRPr="001F44B7" w:rsidRDefault="000C22D1" w:rsidP="00E21F23">
            <w:pPr>
              <w:rPr>
                <w:rFonts w:ascii="Arial" w:hAnsi="Arial" w:cs="Arial"/>
                <w:i/>
                <w:sz w:val="20"/>
                <w:szCs w:val="20"/>
              </w:rPr>
            </w:pPr>
          </w:p>
          <w:p w14:paraId="7E8B1CED" w14:textId="77777777" w:rsidR="000C22D1" w:rsidRPr="001F44B7" w:rsidRDefault="000C22D1" w:rsidP="00E21F23">
            <w:pPr>
              <w:rPr>
                <w:rFonts w:ascii="Arial" w:hAnsi="Arial" w:cs="Arial"/>
                <w:i/>
                <w:sz w:val="20"/>
                <w:szCs w:val="20"/>
              </w:rPr>
            </w:pPr>
            <w:r w:rsidRPr="001F44B7">
              <w:rPr>
                <w:rFonts w:ascii="Arial" w:hAnsi="Arial" w:cs="Arial"/>
                <w:i/>
                <w:sz w:val="20"/>
                <w:szCs w:val="20"/>
              </w:rPr>
              <w:t xml:space="preserve">Describe progress made each quarter against planned milestones or why you did not meet stated milestones. Results must be disaggregated by gender. </w:t>
            </w:r>
          </w:p>
        </w:tc>
        <w:tc>
          <w:tcPr>
            <w:tcW w:w="4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B1CEE" w14:textId="77777777" w:rsidR="000C22D1" w:rsidRPr="001F44B7" w:rsidRDefault="000C22D1" w:rsidP="000901BF">
            <w:pPr>
              <w:rPr>
                <w:rFonts w:ascii="Arial" w:hAnsi="Arial" w:cs="Arial"/>
                <w:sz w:val="20"/>
                <w:szCs w:val="20"/>
                <w:lang w:val="en-GB"/>
              </w:rPr>
            </w:pPr>
            <w:r w:rsidRPr="001F44B7">
              <w:rPr>
                <w:rFonts w:ascii="Arial" w:hAnsi="Arial" w:cs="Arial"/>
                <w:sz w:val="20"/>
                <w:szCs w:val="20"/>
                <w:lang w:val="en-GB"/>
              </w:rPr>
              <w:t xml:space="preserve">- SEIA Report is completed in a representative sample out of 62 bordering settlements in all the 9 consolidated bordering communities in Gegharkunik, </w:t>
            </w:r>
            <w:proofErr w:type="spellStart"/>
            <w:r w:rsidRPr="001F44B7">
              <w:rPr>
                <w:rFonts w:ascii="Arial" w:hAnsi="Arial" w:cs="Arial"/>
                <w:sz w:val="20"/>
                <w:szCs w:val="20"/>
                <w:lang w:val="en-GB"/>
              </w:rPr>
              <w:t>VayotsDzor</w:t>
            </w:r>
            <w:proofErr w:type="spellEnd"/>
            <w:r w:rsidRPr="001F44B7">
              <w:rPr>
                <w:rFonts w:ascii="Arial" w:hAnsi="Arial" w:cs="Arial"/>
                <w:sz w:val="20"/>
                <w:szCs w:val="20"/>
                <w:lang w:val="en-GB"/>
              </w:rPr>
              <w:t xml:space="preserve"> and Syunik </w:t>
            </w:r>
            <w:proofErr w:type="gramStart"/>
            <w:r w:rsidRPr="001F44B7">
              <w:rPr>
                <w:rFonts w:ascii="Arial" w:hAnsi="Arial" w:cs="Arial"/>
                <w:sz w:val="20"/>
                <w:szCs w:val="20"/>
                <w:lang w:val="en-GB"/>
              </w:rPr>
              <w:t>Regions;</w:t>
            </w:r>
            <w:proofErr w:type="gramEnd"/>
          </w:p>
          <w:p w14:paraId="7E8B1CEF" w14:textId="77777777" w:rsidR="000C22D1" w:rsidRPr="001F44B7" w:rsidRDefault="000C22D1" w:rsidP="000901BF">
            <w:pPr>
              <w:rPr>
                <w:rFonts w:ascii="Arial" w:hAnsi="Arial" w:cs="Arial"/>
                <w:sz w:val="20"/>
                <w:szCs w:val="20"/>
                <w:lang w:val="en-GB"/>
              </w:rPr>
            </w:pPr>
            <w:r w:rsidRPr="001F44B7">
              <w:rPr>
                <w:rFonts w:ascii="Arial" w:hAnsi="Arial" w:cs="Arial"/>
                <w:sz w:val="20"/>
                <w:szCs w:val="20"/>
                <w:lang w:val="en-GB"/>
              </w:rPr>
              <w:t xml:space="preserve">- Joint UNDP-UNCEF Report reflected SEI as well as Vulnerability Assessment is prepared and </w:t>
            </w:r>
            <w:proofErr w:type="gramStart"/>
            <w:r w:rsidRPr="001F44B7">
              <w:rPr>
                <w:rFonts w:ascii="Arial" w:hAnsi="Arial" w:cs="Arial"/>
                <w:sz w:val="20"/>
                <w:szCs w:val="20"/>
                <w:lang w:val="en-GB"/>
              </w:rPr>
              <w:t>printed;</w:t>
            </w:r>
            <w:proofErr w:type="gramEnd"/>
            <w:r w:rsidRPr="001F44B7">
              <w:rPr>
                <w:rFonts w:ascii="Arial" w:hAnsi="Arial" w:cs="Arial"/>
                <w:sz w:val="20"/>
                <w:szCs w:val="20"/>
                <w:lang w:val="en-GB"/>
              </w:rPr>
              <w:t xml:space="preserve">  </w:t>
            </w:r>
          </w:p>
          <w:p w14:paraId="7E8B1CF0" w14:textId="77777777" w:rsidR="000C22D1" w:rsidRPr="001F44B7" w:rsidRDefault="000C22D1" w:rsidP="000901BF">
            <w:pPr>
              <w:rPr>
                <w:rFonts w:ascii="Arial" w:hAnsi="Arial" w:cs="Arial"/>
                <w:sz w:val="20"/>
                <w:szCs w:val="20"/>
              </w:rPr>
            </w:pPr>
            <w:r w:rsidRPr="001F44B7">
              <w:rPr>
                <w:rFonts w:ascii="Arial" w:hAnsi="Arial" w:cs="Arial"/>
                <w:sz w:val="20"/>
                <w:szCs w:val="20"/>
                <w:lang w:val="en-GB"/>
              </w:rPr>
              <w:t xml:space="preserve">- </w:t>
            </w:r>
            <w:r w:rsidRPr="001F44B7">
              <w:rPr>
                <w:rFonts w:ascii="Arial" w:hAnsi="Arial" w:cs="Arial"/>
                <w:sz w:val="20"/>
                <w:szCs w:val="20"/>
              </w:rPr>
              <w:t xml:space="preserve">Data </w:t>
            </w:r>
            <w:r w:rsidRPr="001F44B7">
              <w:rPr>
                <w:rFonts w:ascii="Arial" w:hAnsi="Arial" w:cs="Arial"/>
                <w:sz w:val="20"/>
                <w:szCs w:val="20"/>
                <w:lang w:val="en-GB"/>
              </w:rPr>
              <w:t xml:space="preserve">visualization </w:t>
            </w:r>
            <w:r w:rsidRPr="001F44B7">
              <w:rPr>
                <w:rFonts w:ascii="Arial" w:hAnsi="Arial" w:cs="Arial"/>
                <w:sz w:val="20"/>
                <w:szCs w:val="20"/>
              </w:rPr>
              <w:t xml:space="preserve">dashboard is tested and upgraded </w:t>
            </w:r>
          </w:p>
          <w:p w14:paraId="7E8B1CF1" w14:textId="77777777" w:rsidR="000C22D1" w:rsidRPr="001F44B7" w:rsidRDefault="000C22D1" w:rsidP="000901BF">
            <w:pPr>
              <w:rPr>
                <w:rFonts w:ascii="Arial" w:hAnsi="Arial" w:cs="Arial"/>
                <w:sz w:val="20"/>
                <w:szCs w:val="20"/>
              </w:rPr>
            </w:pPr>
            <w:r w:rsidRPr="001F44B7">
              <w:rPr>
                <w:rFonts w:ascii="Arial" w:hAnsi="Arial" w:cs="Arial"/>
                <w:sz w:val="20"/>
                <w:szCs w:val="20"/>
              </w:rPr>
              <w:t xml:space="preserve">b) </w:t>
            </w:r>
            <w:r w:rsidR="00456187" w:rsidRPr="001F44B7">
              <w:rPr>
                <w:rFonts w:ascii="Arial" w:hAnsi="Arial" w:cs="Arial"/>
                <w:sz w:val="20"/>
                <w:szCs w:val="20"/>
              </w:rPr>
              <w:t xml:space="preserve">90 </w:t>
            </w:r>
            <w:r w:rsidR="00452875" w:rsidRPr="001F44B7">
              <w:rPr>
                <w:rFonts w:ascii="Arial" w:hAnsi="Arial" w:cs="Arial"/>
                <w:sz w:val="20"/>
                <w:szCs w:val="20"/>
              </w:rPr>
              <w:t xml:space="preserve">participants enhanced their knowledge in the field of LLRM   </w:t>
            </w:r>
          </w:p>
          <w:p w14:paraId="7E8B1CF2" w14:textId="77777777" w:rsidR="000C22D1" w:rsidRPr="001F44B7" w:rsidRDefault="000C22D1" w:rsidP="00E21F23">
            <w:pPr>
              <w:rPr>
                <w:rFonts w:ascii="Arial" w:hAnsi="Arial" w:cs="Arial"/>
                <w:sz w:val="20"/>
                <w:szCs w:val="20"/>
              </w:rPr>
            </w:pPr>
          </w:p>
        </w:tc>
      </w:tr>
      <w:tr w:rsidR="000C22D1" w:rsidRPr="001F44B7" w14:paraId="7E8B1CF6" w14:textId="77777777" w:rsidTr="00BB093B">
        <w:tc>
          <w:tcPr>
            <w:tcW w:w="32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E8B1CF4" w14:textId="77777777" w:rsidR="000C22D1" w:rsidRPr="001F44B7" w:rsidRDefault="000C22D1" w:rsidP="00E21F23">
            <w:pPr>
              <w:rPr>
                <w:rFonts w:ascii="Arial" w:hAnsi="Arial" w:cs="Arial"/>
                <w:b/>
                <w:sz w:val="20"/>
                <w:szCs w:val="20"/>
              </w:rPr>
            </w:pPr>
            <w:r w:rsidRPr="001F44B7">
              <w:rPr>
                <w:rFonts w:ascii="Arial" w:hAnsi="Arial" w:cs="Arial"/>
                <w:b/>
                <w:iCs/>
                <w:sz w:val="20"/>
                <w:szCs w:val="20"/>
              </w:rPr>
              <w:t>Source of evidence</w:t>
            </w:r>
          </w:p>
        </w:tc>
        <w:tc>
          <w:tcPr>
            <w:tcW w:w="77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B1CF5" w14:textId="77777777" w:rsidR="000C22D1" w:rsidRPr="001F44B7" w:rsidRDefault="000C22D1" w:rsidP="00E21F23">
            <w:pPr>
              <w:rPr>
                <w:rFonts w:ascii="Arial" w:hAnsi="Arial" w:cs="Arial"/>
                <w:i/>
                <w:iCs/>
                <w:sz w:val="20"/>
                <w:szCs w:val="20"/>
              </w:rPr>
            </w:pPr>
            <w:r w:rsidRPr="001F44B7">
              <w:rPr>
                <w:rFonts w:ascii="Arial" w:hAnsi="Arial" w:cs="Arial"/>
                <w:noProof/>
                <w:sz w:val="20"/>
                <w:szCs w:val="20"/>
              </w:rPr>
              <w:t xml:space="preserve">Joint  </w:t>
            </w:r>
            <w:r w:rsidR="00903864" w:rsidRPr="001F44B7">
              <w:rPr>
                <w:rFonts w:ascii="Arial" w:hAnsi="Arial" w:cs="Arial"/>
                <w:noProof/>
                <w:sz w:val="20"/>
                <w:szCs w:val="20"/>
              </w:rPr>
              <w:t xml:space="preserve">Report is in place, LLRM </w:t>
            </w:r>
            <w:r w:rsidRPr="001F44B7">
              <w:rPr>
                <w:rFonts w:ascii="Arial" w:hAnsi="Arial" w:cs="Arial"/>
                <w:noProof/>
                <w:sz w:val="20"/>
                <w:szCs w:val="20"/>
              </w:rPr>
              <w:t>assessments report</w:t>
            </w:r>
            <w:r w:rsidR="00903864" w:rsidRPr="001F44B7">
              <w:rPr>
                <w:rFonts w:ascii="Arial" w:hAnsi="Arial" w:cs="Arial"/>
                <w:noProof/>
                <w:sz w:val="20"/>
                <w:szCs w:val="20"/>
              </w:rPr>
              <w:t xml:space="preserve">s are </w:t>
            </w:r>
            <w:r w:rsidRPr="001F44B7">
              <w:rPr>
                <w:rFonts w:ascii="Arial" w:hAnsi="Arial" w:cs="Arial"/>
                <w:noProof/>
                <w:sz w:val="20"/>
                <w:szCs w:val="20"/>
              </w:rPr>
              <w:t>in place with policy recommendations</w:t>
            </w:r>
            <w:r w:rsidR="00903864" w:rsidRPr="001F44B7">
              <w:rPr>
                <w:rFonts w:ascii="Arial" w:hAnsi="Arial" w:cs="Arial"/>
                <w:noProof/>
                <w:sz w:val="20"/>
                <w:szCs w:val="20"/>
              </w:rPr>
              <w:t xml:space="preserve">, training materials are in place, list of tarinings partcipants </w:t>
            </w:r>
          </w:p>
        </w:tc>
      </w:tr>
      <w:bookmarkEnd w:id="2"/>
      <w:tr w:rsidR="000C22D1" w:rsidRPr="001F44B7" w14:paraId="7E8B1CFE" w14:textId="77777777" w:rsidTr="00BB093B">
        <w:tc>
          <w:tcPr>
            <w:tcW w:w="3257" w:type="dxa"/>
            <w:gridSpan w:val="3"/>
            <w:vMerge w:val="restart"/>
            <w:tcBorders>
              <w:top w:val="single" w:sz="4" w:space="0" w:color="000000" w:themeColor="text1"/>
              <w:left w:val="single" w:sz="4" w:space="0" w:color="000000" w:themeColor="text1"/>
              <w:right w:val="single" w:sz="4" w:space="0" w:color="000000" w:themeColor="text1"/>
            </w:tcBorders>
            <w:shd w:val="clear" w:color="auto" w:fill="EAF1DD" w:themeFill="accent3" w:themeFillTint="33"/>
          </w:tcPr>
          <w:p w14:paraId="7E8B1CF7" w14:textId="77777777" w:rsidR="000C22D1" w:rsidRPr="001F44B7" w:rsidRDefault="000C22D1" w:rsidP="00E21F23">
            <w:pPr>
              <w:rPr>
                <w:rFonts w:ascii="Arial" w:hAnsi="Arial" w:cs="Arial"/>
                <w:b/>
                <w:iCs/>
                <w:sz w:val="20"/>
                <w:szCs w:val="20"/>
              </w:rPr>
            </w:pPr>
            <w:r w:rsidRPr="001F44B7">
              <w:rPr>
                <w:rFonts w:ascii="Arial" w:hAnsi="Arial" w:cs="Arial"/>
                <w:b/>
                <w:iCs/>
                <w:sz w:val="20"/>
                <w:szCs w:val="20"/>
              </w:rPr>
              <w:t>Indicator 1.1.2 (UNDP)</w:t>
            </w:r>
          </w:p>
          <w:p w14:paraId="7E8B1CF8" w14:textId="77777777" w:rsidR="000C22D1" w:rsidRPr="001F44B7" w:rsidRDefault="000C22D1" w:rsidP="00AF3026">
            <w:pPr>
              <w:pStyle w:val="ListParagraph"/>
              <w:numPr>
                <w:ilvl w:val="0"/>
                <w:numId w:val="9"/>
              </w:numPr>
              <w:rPr>
                <w:rFonts w:ascii="Arial" w:hAnsi="Arial" w:cs="Arial"/>
                <w:bCs/>
                <w:iCs/>
                <w:sz w:val="20"/>
                <w:szCs w:val="20"/>
              </w:rPr>
            </w:pPr>
            <w:r w:rsidRPr="001F44B7">
              <w:rPr>
                <w:rFonts w:ascii="Arial" w:hAnsi="Arial" w:cs="Arial"/>
                <w:bCs/>
                <w:iCs/>
                <w:sz w:val="20"/>
                <w:szCs w:val="20"/>
              </w:rPr>
              <w:t xml:space="preserve">Analysis of development trends under COVID-19 and design of development scenarios through scenario building exercise in 1 consolidated community of Gegharkunik, </w:t>
            </w:r>
            <w:proofErr w:type="spellStart"/>
            <w:r w:rsidRPr="001F44B7">
              <w:rPr>
                <w:rFonts w:ascii="Arial" w:hAnsi="Arial" w:cs="Arial"/>
                <w:bCs/>
                <w:iCs/>
                <w:sz w:val="20"/>
                <w:szCs w:val="20"/>
              </w:rPr>
              <w:t>Vayots</w:t>
            </w:r>
            <w:proofErr w:type="spellEnd"/>
            <w:r w:rsidRPr="001F44B7">
              <w:rPr>
                <w:rFonts w:ascii="Arial" w:hAnsi="Arial" w:cs="Arial"/>
                <w:bCs/>
                <w:iCs/>
                <w:sz w:val="20"/>
                <w:szCs w:val="20"/>
              </w:rPr>
              <w:t xml:space="preserve"> </w:t>
            </w:r>
            <w:proofErr w:type="spellStart"/>
            <w:r w:rsidRPr="001F44B7">
              <w:rPr>
                <w:rFonts w:ascii="Arial" w:hAnsi="Arial" w:cs="Arial"/>
                <w:bCs/>
                <w:iCs/>
                <w:sz w:val="20"/>
                <w:szCs w:val="20"/>
              </w:rPr>
              <w:t>Dzor</w:t>
            </w:r>
            <w:proofErr w:type="spellEnd"/>
            <w:r w:rsidRPr="001F44B7">
              <w:rPr>
                <w:rFonts w:ascii="Arial" w:hAnsi="Arial" w:cs="Arial"/>
                <w:bCs/>
                <w:iCs/>
                <w:sz w:val="20"/>
                <w:szCs w:val="20"/>
              </w:rPr>
              <w:t xml:space="preserve"> and Syunik conducted</w:t>
            </w:r>
          </w:p>
          <w:p w14:paraId="7E8B1CF9" w14:textId="77777777" w:rsidR="000C22D1" w:rsidRPr="001F44B7" w:rsidRDefault="000C22D1" w:rsidP="00E21F23">
            <w:pPr>
              <w:rPr>
                <w:rFonts w:ascii="Arial" w:hAnsi="Arial" w:cs="Arial"/>
                <w:bCs/>
                <w:iCs/>
                <w:sz w:val="20"/>
                <w:szCs w:val="20"/>
              </w:rPr>
            </w:pPr>
          </w:p>
          <w:p w14:paraId="7E8B1CFA" w14:textId="77777777" w:rsidR="000C22D1" w:rsidRPr="001F44B7" w:rsidRDefault="000C22D1" w:rsidP="00AF3026">
            <w:pPr>
              <w:pStyle w:val="ListParagraph"/>
              <w:numPr>
                <w:ilvl w:val="0"/>
                <w:numId w:val="9"/>
              </w:numPr>
              <w:rPr>
                <w:rFonts w:ascii="Arial" w:hAnsi="Arial" w:cs="Arial"/>
                <w:iCs/>
                <w:sz w:val="20"/>
                <w:szCs w:val="20"/>
              </w:rPr>
            </w:pPr>
            <w:r w:rsidRPr="001F44B7">
              <w:rPr>
                <w:rFonts w:ascii="Arial" w:hAnsi="Arial" w:cs="Arial"/>
                <w:sz w:val="20"/>
                <w:szCs w:val="20"/>
              </w:rPr>
              <w:t>The number of development scenarios aligned with and integrated into official community development plans</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CFB" w14:textId="77777777" w:rsidR="000C22D1" w:rsidRPr="001F44B7" w:rsidRDefault="000C22D1" w:rsidP="00E21F23">
            <w:pPr>
              <w:rPr>
                <w:rFonts w:ascii="Arial" w:hAnsi="Arial" w:cs="Arial"/>
                <w:sz w:val="20"/>
                <w:szCs w:val="20"/>
              </w:rPr>
            </w:pPr>
            <w:r w:rsidRPr="001F44B7">
              <w:rPr>
                <w:rFonts w:ascii="Arial" w:hAnsi="Arial" w:cs="Arial"/>
                <w:sz w:val="20"/>
                <w:szCs w:val="20"/>
              </w:rPr>
              <w:t xml:space="preserve">2 scenarios for </w:t>
            </w:r>
            <w:proofErr w:type="spellStart"/>
            <w:r w:rsidRPr="001F44B7">
              <w:rPr>
                <w:rFonts w:ascii="Arial" w:hAnsi="Arial" w:cs="Arial"/>
                <w:sz w:val="20"/>
                <w:szCs w:val="20"/>
              </w:rPr>
              <w:t>Areni</w:t>
            </w:r>
            <w:proofErr w:type="spellEnd"/>
            <w:r w:rsidRPr="001F44B7">
              <w:rPr>
                <w:rFonts w:ascii="Arial" w:hAnsi="Arial" w:cs="Arial"/>
                <w:sz w:val="20"/>
                <w:szCs w:val="20"/>
              </w:rPr>
              <w:t xml:space="preserve"> and </w:t>
            </w:r>
            <w:proofErr w:type="spellStart"/>
            <w:r w:rsidRPr="001F44B7">
              <w:rPr>
                <w:rFonts w:ascii="Arial" w:hAnsi="Arial" w:cs="Arial"/>
                <w:sz w:val="20"/>
                <w:szCs w:val="20"/>
              </w:rPr>
              <w:t>Sisyan</w:t>
            </w:r>
            <w:proofErr w:type="spellEnd"/>
            <w:r w:rsidRPr="001F44B7">
              <w:rPr>
                <w:rFonts w:ascii="Arial" w:hAnsi="Arial" w:cs="Arial"/>
                <w:sz w:val="20"/>
                <w:szCs w:val="20"/>
              </w:rPr>
              <w:t xml:space="preserve"> communities developed </w:t>
            </w:r>
          </w:p>
          <w:p w14:paraId="7E8B1CFC" w14:textId="77777777" w:rsidR="000C22D1" w:rsidRPr="001F44B7" w:rsidRDefault="000C22D1" w:rsidP="00E21F23">
            <w:pPr>
              <w:rPr>
                <w:rFonts w:ascii="Arial" w:hAnsi="Arial" w:cs="Arial"/>
                <w:noProof/>
                <w:sz w:val="20"/>
                <w:szCs w:val="20"/>
              </w:rPr>
            </w:pPr>
          </w:p>
        </w:tc>
        <w:tc>
          <w:tcPr>
            <w:tcW w:w="43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CFD" w14:textId="77777777" w:rsidR="000C22D1" w:rsidRPr="001F44B7" w:rsidRDefault="000C22D1" w:rsidP="007B1D47">
            <w:pPr>
              <w:rPr>
                <w:rFonts w:ascii="Arial" w:hAnsi="Arial" w:cs="Arial"/>
                <w:bCs/>
                <w:sz w:val="20"/>
                <w:szCs w:val="20"/>
              </w:rPr>
            </w:pPr>
            <w:r w:rsidRPr="001F44B7">
              <w:rPr>
                <w:rFonts w:ascii="Arial" w:hAnsi="Arial" w:cs="Arial"/>
                <w:bCs/>
                <w:sz w:val="20"/>
                <w:szCs w:val="20"/>
              </w:rPr>
              <w:t xml:space="preserve">Development scenario developed in 1 more consolidated community </w:t>
            </w:r>
          </w:p>
        </w:tc>
      </w:tr>
      <w:tr w:rsidR="000C22D1" w:rsidRPr="001F44B7" w14:paraId="7E8B1D07" w14:textId="77777777" w:rsidTr="00BB093B">
        <w:tc>
          <w:tcPr>
            <w:tcW w:w="3257" w:type="dxa"/>
            <w:gridSpan w:val="3"/>
            <w:vMerge/>
            <w:tcBorders>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CFF" w14:textId="77777777" w:rsidR="000C22D1" w:rsidRPr="001F44B7" w:rsidRDefault="000C22D1" w:rsidP="00E21F23">
            <w:pPr>
              <w:rPr>
                <w:rFonts w:ascii="Arial" w:hAnsi="Arial" w:cs="Arial"/>
                <w:b/>
                <w:iCs/>
                <w:sz w:val="20"/>
                <w:szCs w:val="20"/>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00" w14:textId="77777777" w:rsidR="000C22D1" w:rsidRPr="001F44B7" w:rsidRDefault="000C22D1" w:rsidP="00E21F23">
            <w:pPr>
              <w:rPr>
                <w:rFonts w:ascii="Arial" w:hAnsi="Arial" w:cs="Arial"/>
                <w:b/>
                <w:i/>
                <w:sz w:val="20"/>
                <w:szCs w:val="20"/>
              </w:rPr>
            </w:pPr>
            <w:r w:rsidRPr="001F44B7">
              <w:rPr>
                <w:rFonts w:ascii="Arial" w:hAnsi="Arial" w:cs="Arial"/>
                <w:b/>
                <w:i/>
                <w:sz w:val="20"/>
                <w:szCs w:val="20"/>
              </w:rPr>
              <w:t>Achieved progress</w:t>
            </w:r>
          </w:p>
          <w:p w14:paraId="7E8B1D01" w14:textId="77777777" w:rsidR="000C22D1" w:rsidRPr="001F44B7" w:rsidRDefault="000C22D1" w:rsidP="00E21F23">
            <w:pPr>
              <w:rPr>
                <w:rFonts w:ascii="Arial" w:hAnsi="Arial" w:cs="Arial"/>
                <w:i/>
                <w:sz w:val="20"/>
                <w:szCs w:val="20"/>
              </w:rPr>
            </w:pPr>
            <w:r w:rsidRPr="001F44B7">
              <w:rPr>
                <w:rFonts w:ascii="Arial" w:hAnsi="Arial" w:cs="Arial"/>
                <w:i/>
                <w:sz w:val="20"/>
                <w:szCs w:val="20"/>
              </w:rPr>
              <w:t>Update these rows quarterly</w:t>
            </w:r>
          </w:p>
          <w:p w14:paraId="7E8B1D02" w14:textId="77777777" w:rsidR="000C22D1" w:rsidRPr="001F44B7" w:rsidRDefault="000C22D1" w:rsidP="00E21F23">
            <w:pPr>
              <w:rPr>
                <w:rFonts w:ascii="Arial" w:hAnsi="Arial" w:cs="Arial"/>
                <w:i/>
                <w:sz w:val="20"/>
                <w:szCs w:val="20"/>
              </w:rPr>
            </w:pPr>
          </w:p>
          <w:p w14:paraId="7E8B1D03" w14:textId="77777777" w:rsidR="000C22D1" w:rsidRPr="001F44B7" w:rsidRDefault="000C22D1" w:rsidP="00E21F23">
            <w:pPr>
              <w:rPr>
                <w:rFonts w:ascii="Arial" w:hAnsi="Arial" w:cs="Arial"/>
                <w:sz w:val="20"/>
                <w:szCs w:val="20"/>
              </w:rPr>
            </w:pPr>
            <w:r w:rsidRPr="001F44B7">
              <w:rPr>
                <w:rFonts w:ascii="Arial" w:hAnsi="Arial" w:cs="Arial"/>
                <w:i/>
                <w:sz w:val="20"/>
                <w:szCs w:val="20"/>
              </w:rPr>
              <w:t xml:space="preserve">Describe progress made each quarter against planned milestones or why you did not meet stated milestones. Results must be disaggregated by gender. </w:t>
            </w:r>
          </w:p>
        </w:tc>
        <w:tc>
          <w:tcPr>
            <w:tcW w:w="43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04" w14:textId="77777777" w:rsidR="000C22D1" w:rsidRPr="001F44B7" w:rsidRDefault="000C22D1" w:rsidP="00AF3026">
            <w:pPr>
              <w:pStyle w:val="ListParagraph"/>
              <w:numPr>
                <w:ilvl w:val="0"/>
                <w:numId w:val="20"/>
              </w:numPr>
              <w:rPr>
                <w:rFonts w:ascii="Arial" w:hAnsi="Arial" w:cs="Arial"/>
                <w:sz w:val="20"/>
                <w:szCs w:val="20"/>
              </w:rPr>
            </w:pPr>
            <w:r w:rsidRPr="001F44B7">
              <w:rPr>
                <w:rFonts w:ascii="Arial" w:hAnsi="Arial" w:cs="Arial"/>
                <w:sz w:val="20"/>
                <w:szCs w:val="20"/>
              </w:rPr>
              <w:t xml:space="preserve">Future-oriented scenario for Goris consolidated community of Syunik region is developed, </w:t>
            </w:r>
            <w:proofErr w:type="gramStart"/>
            <w:r w:rsidRPr="001F44B7">
              <w:rPr>
                <w:rFonts w:ascii="Arial" w:hAnsi="Arial" w:cs="Arial"/>
                <w:sz w:val="20"/>
                <w:szCs w:val="20"/>
              </w:rPr>
              <w:t>discussed</w:t>
            </w:r>
            <w:proofErr w:type="gramEnd"/>
            <w:r w:rsidRPr="001F44B7">
              <w:rPr>
                <w:rFonts w:ascii="Arial" w:hAnsi="Arial" w:cs="Arial"/>
                <w:sz w:val="20"/>
                <w:szCs w:val="20"/>
              </w:rPr>
              <w:t xml:space="preserve"> and presented at community level </w:t>
            </w:r>
          </w:p>
          <w:p w14:paraId="7E8B1D05" w14:textId="77777777" w:rsidR="000C22D1" w:rsidRPr="001F44B7" w:rsidRDefault="000C22D1" w:rsidP="00AF3026">
            <w:pPr>
              <w:pStyle w:val="PlainText"/>
              <w:numPr>
                <w:ilvl w:val="0"/>
                <w:numId w:val="20"/>
              </w:numPr>
              <w:rPr>
                <w:rFonts w:ascii="Arial" w:hAnsi="Arial" w:cs="Arial"/>
                <w:sz w:val="20"/>
                <w:szCs w:val="20"/>
              </w:rPr>
            </w:pPr>
            <w:r w:rsidRPr="001F44B7">
              <w:rPr>
                <w:rFonts w:ascii="Arial" w:hAnsi="Arial" w:cs="Arial"/>
                <w:sz w:val="20"/>
                <w:szCs w:val="20"/>
              </w:rPr>
              <w:t xml:space="preserve">Short video is produced   </w:t>
            </w:r>
            <w:hyperlink r:id="rId13" w:history="1">
              <w:r w:rsidRPr="001F44B7">
                <w:rPr>
                  <w:rStyle w:val="Hyperlink"/>
                  <w:rFonts w:ascii="Arial" w:hAnsi="Arial" w:cs="Arial"/>
                  <w:sz w:val="20"/>
                  <w:szCs w:val="20"/>
                </w:rPr>
                <w:t>https://eur03.safelinks.protection.outlook.com/?url=https%3A%2F%2Fdrive.google.com%2Ffile%2Fd%2F1hG6XADCZ_HUbJ_x1hwg7DVHyLlY8F8Dr%2Fview%3Fusp%3Dsharing&amp;amp;data=04%7C01%7Ckarine.simonyan%40undp.org%7C21f1402085974ac3489908d8ef82d310%7Cb3e5db5e2944483799f57488ace54319%7C0%7C0%7C637522692462200850%7CUnknown%7CTWFpbGZsb3d8eyJWIjoiMC4wLjAwMDAiLCJQIjoiV2luMzIiLCJBTiI6Ik1haWwiLCJXVCI6Mn0%3D%7C1000&amp;amp;sdata=Mk%2FCXTjJdEZnbQWLa6R%2Bl6sWJ694UuAtCQAG8wFfQQc%3D&amp;amp;reserved=0</w:t>
              </w:r>
            </w:hyperlink>
          </w:p>
          <w:p w14:paraId="7E8B1D06" w14:textId="77777777" w:rsidR="000C22D1" w:rsidRPr="001F44B7" w:rsidRDefault="000C22D1" w:rsidP="00E21F23">
            <w:pPr>
              <w:rPr>
                <w:rFonts w:ascii="Arial" w:hAnsi="Arial" w:cs="Arial"/>
                <w:sz w:val="20"/>
                <w:szCs w:val="20"/>
              </w:rPr>
            </w:pPr>
          </w:p>
        </w:tc>
      </w:tr>
      <w:tr w:rsidR="000C22D1" w:rsidRPr="001F44B7" w14:paraId="7E8B1D0A" w14:textId="77777777" w:rsidTr="00BB093B">
        <w:tc>
          <w:tcPr>
            <w:tcW w:w="32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08" w14:textId="77777777" w:rsidR="000C22D1" w:rsidRPr="001F44B7" w:rsidRDefault="000C22D1" w:rsidP="00E21F23">
            <w:pPr>
              <w:rPr>
                <w:rFonts w:ascii="Arial" w:hAnsi="Arial" w:cs="Arial"/>
                <w:b/>
                <w:iCs/>
                <w:sz w:val="20"/>
                <w:szCs w:val="20"/>
              </w:rPr>
            </w:pPr>
          </w:p>
        </w:tc>
        <w:tc>
          <w:tcPr>
            <w:tcW w:w="77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09" w14:textId="77777777" w:rsidR="000C22D1" w:rsidRPr="001F44B7" w:rsidRDefault="000C22D1" w:rsidP="00E21F23">
            <w:pPr>
              <w:rPr>
                <w:rFonts w:ascii="Arial" w:hAnsi="Arial" w:cs="Arial"/>
                <w:noProof/>
                <w:sz w:val="20"/>
                <w:szCs w:val="20"/>
              </w:rPr>
            </w:pPr>
            <w:r w:rsidRPr="001F44B7">
              <w:rPr>
                <w:rFonts w:ascii="Arial" w:hAnsi="Arial" w:cs="Arial"/>
                <w:noProof/>
                <w:sz w:val="20"/>
                <w:szCs w:val="20"/>
                <w:lang w:val="en-GB"/>
              </w:rPr>
              <w:t xml:space="preserve"> Community development scenario with reocmmendations based on the analysis is in place as well as corresponding video </w:t>
            </w:r>
          </w:p>
        </w:tc>
      </w:tr>
      <w:tr w:rsidR="000C22D1" w:rsidRPr="001F44B7" w14:paraId="7E8B1D12" w14:textId="77777777" w:rsidTr="004A6A8B">
        <w:trPr>
          <w:trHeight w:val="1610"/>
        </w:trPr>
        <w:tc>
          <w:tcPr>
            <w:tcW w:w="3257" w:type="dxa"/>
            <w:gridSpan w:val="3"/>
            <w:vMerge w:val="restart"/>
            <w:tcBorders>
              <w:top w:val="single" w:sz="4" w:space="0" w:color="000000" w:themeColor="text1"/>
              <w:left w:val="single" w:sz="4" w:space="0" w:color="000000" w:themeColor="text1"/>
              <w:right w:val="single" w:sz="4" w:space="0" w:color="000000" w:themeColor="text1"/>
            </w:tcBorders>
            <w:shd w:val="clear" w:color="auto" w:fill="EAF1DD" w:themeFill="accent3" w:themeFillTint="33"/>
          </w:tcPr>
          <w:p w14:paraId="7E8B1D0B" w14:textId="77777777" w:rsidR="000C22D1" w:rsidRPr="001F44B7" w:rsidRDefault="000C22D1" w:rsidP="00E21F23">
            <w:pPr>
              <w:rPr>
                <w:rFonts w:ascii="Arial" w:hAnsi="Arial" w:cs="Arial"/>
                <w:b/>
                <w:iCs/>
                <w:sz w:val="20"/>
                <w:szCs w:val="20"/>
              </w:rPr>
            </w:pPr>
            <w:r w:rsidRPr="001F44B7">
              <w:rPr>
                <w:rFonts w:ascii="Arial" w:hAnsi="Arial" w:cs="Arial"/>
                <w:b/>
                <w:iCs/>
                <w:sz w:val="20"/>
                <w:szCs w:val="20"/>
              </w:rPr>
              <w:t>Indicator 1.1.5 (UNDP)</w:t>
            </w:r>
          </w:p>
          <w:p w14:paraId="7E8B1D0C" w14:textId="77777777" w:rsidR="000C22D1" w:rsidRPr="001F44B7" w:rsidRDefault="000C22D1" w:rsidP="00E21F23">
            <w:pPr>
              <w:pStyle w:val="CommentText"/>
              <w:rPr>
                <w:rFonts w:ascii="Arial" w:hAnsi="Arial" w:cs="Arial"/>
              </w:rPr>
            </w:pPr>
            <w:r w:rsidRPr="001F44B7">
              <w:rPr>
                <w:rFonts w:ascii="Arial" w:hAnsi="Arial" w:cs="Arial"/>
                <w:bCs/>
              </w:rPr>
              <w:t>Survey of needs and current situation of VET providers conducted in 3 regions</w:t>
            </w:r>
            <w:r w:rsidRPr="001F44B7">
              <w:rPr>
                <w:rFonts w:ascii="Arial" w:hAnsi="Arial" w:cs="Arial"/>
              </w:rPr>
              <w:t>.</w:t>
            </w:r>
          </w:p>
          <w:p w14:paraId="7E8B1D0D" w14:textId="77777777" w:rsidR="000C22D1" w:rsidRPr="001F44B7" w:rsidRDefault="000C22D1" w:rsidP="007C6AA9">
            <w:pPr>
              <w:rPr>
                <w:rFonts w:ascii="Arial" w:hAnsi="Arial" w:cs="Arial"/>
                <w:sz w:val="20"/>
                <w:szCs w:val="20"/>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0E" w14:textId="77777777" w:rsidR="000C22D1" w:rsidRPr="001F44B7" w:rsidRDefault="000C22D1" w:rsidP="00E21F23">
            <w:pPr>
              <w:rPr>
                <w:rFonts w:ascii="Arial" w:hAnsi="Arial" w:cs="Arial"/>
                <w:sz w:val="20"/>
                <w:szCs w:val="20"/>
              </w:rPr>
            </w:pPr>
            <w:r w:rsidRPr="001F44B7">
              <w:rPr>
                <w:rFonts w:ascii="Arial" w:hAnsi="Arial" w:cs="Arial"/>
                <w:sz w:val="20"/>
                <w:szCs w:val="20"/>
              </w:rPr>
              <w:t>Not conducted</w:t>
            </w:r>
          </w:p>
          <w:p w14:paraId="7E8B1D0F" w14:textId="77777777" w:rsidR="000C22D1" w:rsidRPr="001F44B7" w:rsidRDefault="000C22D1" w:rsidP="00E21F23">
            <w:pPr>
              <w:rPr>
                <w:rFonts w:ascii="Arial" w:hAnsi="Arial" w:cs="Arial"/>
                <w:noProof/>
                <w:sz w:val="20"/>
                <w:szCs w:val="20"/>
              </w:rPr>
            </w:pPr>
          </w:p>
        </w:tc>
        <w:tc>
          <w:tcPr>
            <w:tcW w:w="43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10" w14:textId="77777777" w:rsidR="000C22D1" w:rsidRPr="001F44B7" w:rsidRDefault="000C22D1" w:rsidP="00E21F23">
            <w:pPr>
              <w:rPr>
                <w:rFonts w:ascii="Arial" w:hAnsi="Arial" w:cs="Arial"/>
                <w:bCs/>
                <w:sz w:val="20"/>
                <w:szCs w:val="20"/>
              </w:rPr>
            </w:pPr>
            <w:r w:rsidRPr="001F44B7">
              <w:rPr>
                <w:rFonts w:ascii="Arial" w:hAnsi="Arial" w:cs="Arial"/>
                <w:bCs/>
                <w:sz w:val="20"/>
                <w:szCs w:val="20"/>
              </w:rPr>
              <w:t>a. Survey of TVET Providers in three regions is conducted. Final Report, including Recommendations and the Road Map are prepared</w:t>
            </w:r>
          </w:p>
          <w:p w14:paraId="7E8B1D11" w14:textId="77777777" w:rsidR="000C22D1" w:rsidRPr="001F44B7" w:rsidRDefault="000C22D1" w:rsidP="00EB6B1B">
            <w:pPr>
              <w:rPr>
                <w:rFonts w:ascii="Arial" w:hAnsi="Arial" w:cs="Arial"/>
                <w:bCs/>
                <w:sz w:val="20"/>
                <w:szCs w:val="20"/>
              </w:rPr>
            </w:pPr>
            <w:r w:rsidRPr="001F44B7">
              <w:rPr>
                <w:rFonts w:ascii="Arial" w:hAnsi="Arial" w:cs="Arial"/>
                <w:bCs/>
                <w:sz w:val="20"/>
                <w:szCs w:val="20"/>
              </w:rPr>
              <w:t>b. Findings of the TVET Survey are validated.    and widely shared along with recommendations.</w:t>
            </w:r>
          </w:p>
        </w:tc>
      </w:tr>
      <w:tr w:rsidR="000C22D1" w:rsidRPr="001F44B7" w14:paraId="7E8B1D1B" w14:textId="77777777" w:rsidTr="00BB093B">
        <w:tc>
          <w:tcPr>
            <w:tcW w:w="3257" w:type="dxa"/>
            <w:gridSpan w:val="3"/>
            <w:vMerge/>
            <w:tcBorders>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13" w14:textId="77777777" w:rsidR="000C22D1" w:rsidRPr="001F44B7" w:rsidRDefault="000C22D1" w:rsidP="00E21F23">
            <w:pPr>
              <w:rPr>
                <w:rFonts w:ascii="Arial" w:hAnsi="Arial" w:cs="Arial"/>
                <w:b/>
                <w:iCs/>
                <w:sz w:val="20"/>
                <w:szCs w:val="20"/>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14" w14:textId="77777777" w:rsidR="000C22D1" w:rsidRPr="001F44B7" w:rsidRDefault="000C22D1" w:rsidP="00E21F23">
            <w:pPr>
              <w:rPr>
                <w:rFonts w:ascii="Arial" w:hAnsi="Arial" w:cs="Arial"/>
                <w:b/>
                <w:i/>
                <w:sz w:val="20"/>
                <w:szCs w:val="20"/>
              </w:rPr>
            </w:pPr>
            <w:r w:rsidRPr="001F44B7">
              <w:rPr>
                <w:rFonts w:ascii="Arial" w:hAnsi="Arial" w:cs="Arial"/>
                <w:b/>
                <w:i/>
                <w:sz w:val="20"/>
                <w:szCs w:val="20"/>
              </w:rPr>
              <w:t>Achieved progress</w:t>
            </w:r>
          </w:p>
          <w:p w14:paraId="7E8B1D15" w14:textId="77777777" w:rsidR="000C22D1" w:rsidRPr="001F44B7" w:rsidRDefault="000C22D1" w:rsidP="00E21F23">
            <w:pPr>
              <w:rPr>
                <w:rFonts w:ascii="Arial" w:hAnsi="Arial" w:cs="Arial"/>
                <w:i/>
                <w:sz w:val="20"/>
                <w:szCs w:val="20"/>
              </w:rPr>
            </w:pPr>
            <w:r w:rsidRPr="001F44B7">
              <w:rPr>
                <w:rFonts w:ascii="Arial" w:hAnsi="Arial" w:cs="Arial"/>
                <w:i/>
                <w:sz w:val="20"/>
                <w:szCs w:val="20"/>
              </w:rPr>
              <w:t>Update these rows quarterly</w:t>
            </w:r>
          </w:p>
          <w:p w14:paraId="7E8B1D16" w14:textId="77777777" w:rsidR="000C22D1" w:rsidRPr="001F44B7" w:rsidRDefault="000C22D1" w:rsidP="00E21F23">
            <w:pPr>
              <w:rPr>
                <w:rFonts w:ascii="Arial" w:hAnsi="Arial" w:cs="Arial"/>
                <w:sz w:val="20"/>
                <w:szCs w:val="20"/>
              </w:rPr>
            </w:pPr>
            <w:r w:rsidRPr="001F44B7">
              <w:rPr>
                <w:rFonts w:ascii="Arial" w:hAnsi="Arial" w:cs="Arial"/>
                <w:i/>
                <w:sz w:val="20"/>
                <w:szCs w:val="20"/>
              </w:rPr>
              <w:t xml:space="preserve">Describe progress made each quarter against planned milestones or why you did not meet stated </w:t>
            </w:r>
            <w:r w:rsidRPr="001F44B7">
              <w:rPr>
                <w:rFonts w:ascii="Arial" w:hAnsi="Arial" w:cs="Arial"/>
                <w:i/>
                <w:sz w:val="20"/>
                <w:szCs w:val="20"/>
              </w:rPr>
              <w:lastRenderedPageBreak/>
              <w:t xml:space="preserve">milestones. Results must be disaggregated by gender. </w:t>
            </w:r>
          </w:p>
        </w:tc>
        <w:tc>
          <w:tcPr>
            <w:tcW w:w="43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17" w14:textId="77777777" w:rsidR="000C22D1" w:rsidRPr="001F44B7" w:rsidRDefault="000C22D1" w:rsidP="00987957">
            <w:pPr>
              <w:tabs>
                <w:tab w:val="left" w:pos="720"/>
              </w:tabs>
              <w:spacing w:after="200" w:line="276" w:lineRule="auto"/>
              <w:ind w:left="360"/>
              <w:contextualSpacing/>
              <w:jc w:val="both"/>
              <w:rPr>
                <w:rFonts w:ascii="Arial" w:eastAsiaTheme="minorEastAsia" w:hAnsi="Arial" w:cs="Arial"/>
                <w:sz w:val="20"/>
                <w:szCs w:val="20"/>
                <w:lang w:eastAsia="en-GB"/>
              </w:rPr>
            </w:pPr>
            <w:r w:rsidRPr="001F44B7">
              <w:rPr>
                <w:rFonts w:ascii="Arial" w:hAnsi="Arial" w:cs="Arial"/>
                <w:bCs/>
                <w:sz w:val="20"/>
                <w:szCs w:val="20"/>
              </w:rPr>
              <w:lastRenderedPageBreak/>
              <w:t>-</w:t>
            </w:r>
            <w:r w:rsidRPr="001F44B7">
              <w:rPr>
                <w:rFonts w:ascii="Arial" w:eastAsiaTheme="minorEastAsia" w:hAnsi="Arial" w:cs="Arial"/>
                <w:sz w:val="20"/>
                <w:szCs w:val="20"/>
                <w:lang w:eastAsia="en-GB"/>
              </w:rPr>
              <w:t xml:space="preserve">Rapid Assessment of vocational education and training institutions (VETIs) on «Adjustment to «New Normal» of VETIs and Policy Makers» for three regions is conducted. </w:t>
            </w:r>
          </w:p>
          <w:p w14:paraId="7E8B1D18" w14:textId="77777777" w:rsidR="000C22D1" w:rsidRPr="001F44B7" w:rsidRDefault="000C22D1" w:rsidP="007C6AA9">
            <w:pPr>
              <w:tabs>
                <w:tab w:val="left" w:pos="720"/>
              </w:tabs>
              <w:spacing w:after="200" w:line="276" w:lineRule="auto"/>
              <w:ind w:left="360"/>
              <w:contextualSpacing/>
              <w:jc w:val="both"/>
              <w:rPr>
                <w:rFonts w:ascii="Arial" w:hAnsi="Arial" w:cs="Arial"/>
                <w:bCs/>
                <w:sz w:val="20"/>
                <w:szCs w:val="20"/>
              </w:rPr>
            </w:pPr>
            <w:r w:rsidRPr="001F44B7">
              <w:rPr>
                <w:rFonts w:ascii="Arial" w:eastAsiaTheme="minorEastAsia" w:hAnsi="Arial" w:cs="Arial"/>
                <w:sz w:val="20"/>
                <w:szCs w:val="20"/>
                <w:lang w:eastAsia="en-GB"/>
              </w:rPr>
              <w:lastRenderedPageBreak/>
              <w:t xml:space="preserve">- </w:t>
            </w:r>
            <w:r w:rsidRPr="001F44B7">
              <w:rPr>
                <w:rFonts w:ascii="Arial" w:hAnsi="Arial" w:cs="Arial"/>
                <w:bCs/>
                <w:sz w:val="20"/>
                <w:szCs w:val="20"/>
              </w:rPr>
              <w:t xml:space="preserve">Final Report, including key findings and recommendations are prepared, widely discussed at the validation workshop chaired by the RA </w:t>
            </w:r>
            <w:proofErr w:type="gramStart"/>
            <w:r w:rsidRPr="001F44B7">
              <w:rPr>
                <w:rFonts w:ascii="Arial" w:hAnsi="Arial" w:cs="Arial"/>
                <w:bCs/>
                <w:sz w:val="20"/>
                <w:szCs w:val="20"/>
              </w:rPr>
              <w:t>MESCS</w:t>
            </w:r>
            <w:proofErr w:type="gramEnd"/>
            <w:r w:rsidRPr="001F44B7">
              <w:rPr>
                <w:rFonts w:ascii="Arial" w:hAnsi="Arial" w:cs="Arial"/>
                <w:bCs/>
                <w:sz w:val="20"/>
                <w:szCs w:val="20"/>
              </w:rPr>
              <w:t xml:space="preserve"> and printed.   </w:t>
            </w:r>
          </w:p>
          <w:p w14:paraId="7E8B1D19" w14:textId="77777777" w:rsidR="000C22D1" w:rsidRPr="001F44B7" w:rsidRDefault="000C22D1" w:rsidP="00940179">
            <w:pPr>
              <w:tabs>
                <w:tab w:val="left" w:pos="720"/>
              </w:tabs>
              <w:spacing w:after="200" w:line="276" w:lineRule="auto"/>
              <w:ind w:left="360"/>
              <w:contextualSpacing/>
              <w:jc w:val="both"/>
              <w:rPr>
                <w:rFonts w:ascii="Arial" w:eastAsiaTheme="minorEastAsia" w:hAnsi="Arial" w:cs="Arial"/>
                <w:sz w:val="20"/>
                <w:szCs w:val="20"/>
                <w:lang w:eastAsia="en-GB"/>
              </w:rPr>
            </w:pPr>
            <w:r w:rsidRPr="001F44B7">
              <w:rPr>
                <w:rFonts w:ascii="Arial" w:hAnsi="Arial" w:cs="Arial"/>
                <w:bCs/>
                <w:sz w:val="20"/>
                <w:szCs w:val="20"/>
              </w:rPr>
              <w:t xml:space="preserve">- Based on the </w:t>
            </w:r>
            <w:r w:rsidRPr="001F44B7">
              <w:rPr>
                <w:rFonts w:ascii="Arial" w:eastAsiaTheme="minorEastAsia" w:hAnsi="Arial" w:cs="Arial"/>
                <w:sz w:val="20"/>
                <w:szCs w:val="20"/>
                <w:lang w:eastAsia="en-GB"/>
              </w:rPr>
              <w:t>Rapid Assessment’s results and recommendations 72-hour large-scale on-line training program was conducted for 450 VET faculty of the target VETIs of the three regions on «How to use education e-platforms and modern teaching technologies» addressing urgent needs of the VETIs teaching staff to enhance capacity to deliver on-line classes.</w:t>
            </w:r>
          </w:p>
          <w:p w14:paraId="7E8B1D1A" w14:textId="77777777" w:rsidR="000C22D1" w:rsidRPr="001F44B7" w:rsidRDefault="000C22D1" w:rsidP="004A6A8B">
            <w:pPr>
              <w:tabs>
                <w:tab w:val="left" w:pos="720"/>
              </w:tabs>
              <w:spacing w:after="200" w:line="276" w:lineRule="auto"/>
              <w:ind w:left="360"/>
              <w:contextualSpacing/>
              <w:jc w:val="both"/>
              <w:rPr>
                <w:rFonts w:ascii="Arial" w:hAnsi="Arial" w:cs="Arial"/>
                <w:bCs/>
                <w:color w:val="FF0000"/>
                <w:sz w:val="20"/>
                <w:szCs w:val="20"/>
              </w:rPr>
            </w:pPr>
            <w:r w:rsidRPr="001F44B7">
              <w:rPr>
                <w:rFonts w:ascii="Arial" w:eastAsiaTheme="minorEastAsia" w:hAnsi="Arial" w:cs="Arial"/>
                <w:sz w:val="20"/>
                <w:szCs w:val="20"/>
                <w:lang w:eastAsia="en-GB"/>
              </w:rPr>
              <w:t xml:space="preserve">- </w:t>
            </w:r>
            <w:r w:rsidRPr="001F44B7">
              <w:rPr>
                <w:rFonts w:ascii="Arial" w:hAnsi="Arial" w:cs="Arial"/>
                <w:bCs/>
                <w:sz w:val="20"/>
                <w:szCs w:val="20"/>
              </w:rPr>
              <w:t xml:space="preserve">Based on the </w:t>
            </w:r>
            <w:r w:rsidRPr="001F44B7">
              <w:rPr>
                <w:rFonts w:ascii="Arial" w:eastAsiaTheme="minorEastAsia" w:hAnsi="Arial" w:cs="Arial"/>
                <w:sz w:val="20"/>
                <w:szCs w:val="20"/>
                <w:lang w:eastAsia="en-GB"/>
              </w:rPr>
              <w:t xml:space="preserve">Rapid Assessment’s results and recommendations all VETIs of the three regions have been provided with 32 computer tablets addressing other urgent need of the VETIs- technical upgrade to assure accessibility and quality of on-line education in VET sector.     </w:t>
            </w:r>
          </w:p>
        </w:tc>
      </w:tr>
      <w:tr w:rsidR="000C22D1" w:rsidRPr="001F44B7" w14:paraId="7E8B1D1E" w14:textId="77777777" w:rsidTr="00BB093B">
        <w:tc>
          <w:tcPr>
            <w:tcW w:w="3257" w:type="dxa"/>
            <w:gridSpan w:val="3"/>
            <w:tcBorders>
              <w:left w:val="single" w:sz="4" w:space="0" w:color="000000" w:themeColor="text1"/>
              <w:right w:val="single" w:sz="4" w:space="0" w:color="000000" w:themeColor="text1"/>
            </w:tcBorders>
            <w:shd w:val="clear" w:color="auto" w:fill="EAF1DD" w:themeFill="accent3" w:themeFillTint="33"/>
          </w:tcPr>
          <w:p w14:paraId="7E8B1D1C" w14:textId="77777777" w:rsidR="000C22D1" w:rsidRPr="001F44B7" w:rsidRDefault="000C22D1" w:rsidP="00E21F23">
            <w:pPr>
              <w:rPr>
                <w:rFonts w:ascii="Arial" w:hAnsi="Arial" w:cs="Arial"/>
                <w:b/>
                <w:iCs/>
                <w:sz w:val="20"/>
                <w:szCs w:val="20"/>
              </w:rPr>
            </w:pPr>
            <w:r w:rsidRPr="001F44B7">
              <w:rPr>
                <w:rFonts w:ascii="Arial" w:hAnsi="Arial" w:cs="Arial"/>
                <w:b/>
                <w:iCs/>
                <w:sz w:val="20"/>
                <w:szCs w:val="20"/>
              </w:rPr>
              <w:t>Source of evidence</w:t>
            </w:r>
          </w:p>
        </w:tc>
        <w:tc>
          <w:tcPr>
            <w:tcW w:w="77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1D" w14:textId="77777777" w:rsidR="000C22D1" w:rsidRPr="001F44B7" w:rsidRDefault="000C22D1" w:rsidP="00E21F23">
            <w:pPr>
              <w:rPr>
                <w:rFonts w:ascii="Arial" w:hAnsi="Arial" w:cs="Arial"/>
                <w:bCs/>
                <w:sz w:val="20"/>
                <w:szCs w:val="20"/>
              </w:rPr>
            </w:pPr>
            <w:r w:rsidRPr="001F44B7">
              <w:rPr>
                <w:rFonts w:ascii="Arial" w:hAnsi="Arial" w:cs="Arial"/>
                <w:bCs/>
                <w:sz w:val="20"/>
                <w:szCs w:val="20"/>
                <w:lang w:val="en-GB"/>
              </w:rPr>
              <w:t xml:space="preserve">Final Report, including key findings and recommendations is printed and is in place, </w:t>
            </w:r>
            <w:r w:rsidRPr="001F44B7">
              <w:rPr>
                <w:rFonts w:ascii="Arial" w:hAnsi="Arial" w:cs="Arial"/>
                <w:bCs/>
                <w:sz w:val="20"/>
                <w:szCs w:val="20"/>
              </w:rPr>
              <w:t xml:space="preserve">project records, participants </w:t>
            </w:r>
            <w:proofErr w:type="gramStart"/>
            <w:r w:rsidRPr="001F44B7">
              <w:rPr>
                <w:rFonts w:ascii="Arial" w:hAnsi="Arial" w:cs="Arial"/>
                <w:bCs/>
                <w:sz w:val="20"/>
                <w:szCs w:val="20"/>
              </w:rPr>
              <w:t>lists</w:t>
            </w:r>
            <w:proofErr w:type="gramEnd"/>
            <w:r w:rsidRPr="001F44B7">
              <w:rPr>
                <w:rFonts w:ascii="Arial" w:hAnsi="Arial" w:cs="Arial"/>
                <w:bCs/>
                <w:sz w:val="20"/>
                <w:szCs w:val="20"/>
              </w:rPr>
              <w:t xml:space="preserve"> of the validation workshop; Report on the feedback of participants on the provided on-line training; transfer acts for computer tablets     </w:t>
            </w:r>
          </w:p>
        </w:tc>
      </w:tr>
    </w:tbl>
    <w:tbl>
      <w:tblPr>
        <w:tblStyle w:val="TableGrid"/>
        <w:tblW w:w="10980" w:type="dxa"/>
        <w:tblInd w:w="-275" w:type="dxa"/>
        <w:tblLayout w:type="fixed"/>
        <w:tblLook w:val="04A0" w:firstRow="1" w:lastRow="0" w:firstColumn="1" w:lastColumn="0" w:noHBand="0" w:noVBand="1"/>
      </w:tblPr>
      <w:tblGrid>
        <w:gridCol w:w="3332"/>
        <w:gridCol w:w="2521"/>
        <w:gridCol w:w="2622"/>
        <w:gridCol w:w="2505"/>
      </w:tblGrid>
      <w:tr w:rsidR="000C22D1" w:rsidRPr="001F44B7" w14:paraId="7E8B1D20" w14:textId="77777777" w:rsidTr="00BB093B">
        <w:tc>
          <w:tcPr>
            <w:tcW w:w="109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hemeFill="accent3" w:themeFillShade="BF"/>
            <w:hideMark/>
          </w:tcPr>
          <w:p w14:paraId="7E8B1D1F" w14:textId="77777777" w:rsidR="000C22D1" w:rsidRPr="001F44B7" w:rsidRDefault="000C22D1" w:rsidP="00BF2F01">
            <w:pPr>
              <w:rPr>
                <w:rFonts w:ascii="Arial" w:hAnsi="Arial" w:cs="Arial"/>
                <w:b/>
                <w:bCs/>
                <w:sz w:val="20"/>
                <w:szCs w:val="20"/>
              </w:rPr>
            </w:pPr>
            <w:r w:rsidRPr="001F44B7">
              <w:rPr>
                <w:rFonts w:ascii="Arial" w:hAnsi="Arial" w:cs="Arial"/>
                <w:b/>
                <w:bCs/>
                <w:sz w:val="20"/>
                <w:szCs w:val="20"/>
              </w:rPr>
              <w:t xml:space="preserve">Results Framework: Outcome-level </w:t>
            </w:r>
          </w:p>
        </w:tc>
      </w:tr>
      <w:tr w:rsidR="000C22D1" w:rsidRPr="001F44B7" w14:paraId="7E8B1D22" w14:textId="77777777" w:rsidTr="00BB093B">
        <w:tc>
          <w:tcPr>
            <w:tcW w:w="109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E8B1D21" w14:textId="77777777" w:rsidR="000C22D1" w:rsidRPr="001F44B7" w:rsidRDefault="000C22D1" w:rsidP="00BF2F01">
            <w:pPr>
              <w:rPr>
                <w:rFonts w:ascii="Arial" w:hAnsi="Arial" w:cs="Arial"/>
                <w:b/>
                <w:bCs/>
                <w:sz w:val="20"/>
                <w:szCs w:val="20"/>
              </w:rPr>
            </w:pPr>
            <w:r w:rsidRPr="001F44B7">
              <w:rPr>
                <w:rFonts w:ascii="Arial" w:hAnsi="Arial" w:cs="Arial"/>
                <w:b/>
                <w:bCs/>
                <w:sz w:val="20"/>
                <w:szCs w:val="20"/>
              </w:rPr>
              <w:t xml:space="preserve">Strategic Focus 2: </w:t>
            </w:r>
            <w:r w:rsidRPr="001F44B7">
              <w:rPr>
                <w:rFonts w:ascii="Arial" w:hAnsi="Arial" w:cs="Arial"/>
                <w:b/>
                <w:i/>
                <w:sz w:val="20"/>
                <w:szCs w:val="20"/>
                <w:lang w:val="en-GB"/>
              </w:rPr>
              <w:t xml:space="preserve">Working with governments, local and international </w:t>
            </w:r>
            <w:proofErr w:type="gramStart"/>
            <w:r w:rsidRPr="001F44B7">
              <w:rPr>
                <w:rFonts w:ascii="Arial" w:hAnsi="Arial" w:cs="Arial"/>
                <w:b/>
                <w:i/>
                <w:sz w:val="20"/>
                <w:szCs w:val="20"/>
                <w:lang w:val="en-GB"/>
              </w:rPr>
              <w:t>partners</w:t>
            </w:r>
            <w:proofErr w:type="gramEnd"/>
            <w:r w:rsidRPr="001F44B7">
              <w:rPr>
                <w:rFonts w:ascii="Arial" w:hAnsi="Arial" w:cs="Arial"/>
                <w:b/>
                <w:i/>
                <w:sz w:val="20"/>
                <w:szCs w:val="20"/>
                <w:lang w:val="en-GB"/>
              </w:rPr>
              <w:t xml:space="preserve"> and civil society to support the implementation of reforms, strengthen state (and non-state) institutions and improve conditions for civil society.            </w:t>
            </w:r>
          </w:p>
        </w:tc>
      </w:tr>
      <w:tr w:rsidR="000C22D1" w:rsidRPr="001F44B7" w14:paraId="7E8B1D2B" w14:textId="77777777" w:rsidTr="00BB093B">
        <w:tc>
          <w:tcPr>
            <w:tcW w:w="58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E8B1D23" w14:textId="77777777" w:rsidR="000C22D1" w:rsidRPr="001F44B7" w:rsidRDefault="000C22D1" w:rsidP="00BF2F01">
            <w:pPr>
              <w:spacing w:after="120" w:line="276" w:lineRule="auto"/>
              <w:jc w:val="both"/>
              <w:rPr>
                <w:rFonts w:ascii="Arial" w:hAnsi="Arial" w:cs="Arial"/>
                <w:b/>
                <w:bCs/>
                <w:sz w:val="20"/>
                <w:szCs w:val="20"/>
              </w:rPr>
            </w:pPr>
            <w:r w:rsidRPr="001F44B7">
              <w:rPr>
                <w:rFonts w:ascii="Arial" w:hAnsi="Arial" w:cs="Arial"/>
                <w:b/>
                <w:bCs/>
                <w:sz w:val="20"/>
                <w:szCs w:val="20"/>
              </w:rPr>
              <w:t xml:space="preserve">Outcome 2: Enhanced safety, </w:t>
            </w:r>
            <w:proofErr w:type="gramStart"/>
            <w:r w:rsidRPr="001F44B7">
              <w:rPr>
                <w:rFonts w:ascii="Arial" w:hAnsi="Arial" w:cs="Arial"/>
                <w:b/>
                <w:bCs/>
                <w:sz w:val="20"/>
                <w:szCs w:val="20"/>
              </w:rPr>
              <w:t>resilience</w:t>
            </w:r>
            <w:proofErr w:type="gramEnd"/>
            <w:r w:rsidRPr="001F44B7">
              <w:rPr>
                <w:rFonts w:ascii="Arial" w:hAnsi="Arial" w:cs="Arial"/>
                <w:b/>
                <w:bCs/>
                <w:sz w:val="20"/>
                <w:szCs w:val="20"/>
              </w:rPr>
              <w:t xml:space="preserve"> and social cohesion of communities in bordering areas of Gegharkunik, Syunik and </w:t>
            </w:r>
            <w:proofErr w:type="spellStart"/>
            <w:r w:rsidRPr="001F44B7">
              <w:rPr>
                <w:rFonts w:ascii="Arial" w:hAnsi="Arial" w:cs="Arial"/>
                <w:b/>
                <w:bCs/>
                <w:sz w:val="20"/>
                <w:szCs w:val="20"/>
              </w:rPr>
              <w:t>Vayots</w:t>
            </w:r>
            <w:proofErr w:type="spellEnd"/>
            <w:r w:rsidRPr="001F44B7">
              <w:rPr>
                <w:rFonts w:ascii="Arial" w:hAnsi="Arial" w:cs="Arial"/>
                <w:b/>
                <w:bCs/>
                <w:sz w:val="20"/>
                <w:szCs w:val="20"/>
              </w:rPr>
              <w:t xml:space="preserve"> </w:t>
            </w:r>
            <w:proofErr w:type="spellStart"/>
            <w:r w:rsidRPr="001F44B7">
              <w:rPr>
                <w:rFonts w:ascii="Arial" w:hAnsi="Arial" w:cs="Arial"/>
                <w:b/>
                <w:bCs/>
                <w:sz w:val="20"/>
                <w:szCs w:val="20"/>
              </w:rPr>
              <w:t>Dzor</w:t>
            </w:r>
            <w:proofErr w:type="spellEnd"/>
            <w:r w:rsidRPr="001F44B7">
              <w:rPr>
                <w:rFonts w:ascii="Arial" w:hAnsi="Arial" w:cs="Arial"/>
                <w:b/>
                <w:bCs/>
                <w:sz w:val="20"/>
                <w:szCs w:val="20"/>
              </w:rPr>
              <w:t xml:space="preserve"> regions</w:t>
            </w:r>
          </w:p>
          <w:p w14:paraId="7E8B1D24" w14:textId="77777777" w:rsidR="000C22D1" w:rsidRPr="001F44B7" w:rsidRDefault="000C22D1" w:rsidP="00BF2F01">
            <w:pPr>
              <w:rPr>
                <w:rFonts w:ascii="Arial" w:hAnsi="Arial" w:cs="Arial"/>
                <w:b/>
                <w:bCs/>
                <w:sz w:val="20"/>
                <w:szCs w:val="20"/>
              </w:rPr>
            </w:pPr>
          </w:p>
        </w:tc>
        <w:tc>
          <w:tcPr>
            <w:tcW w:w="5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14:paraId="7E8B1D25" w14:textId="77777777" w:rsidR="000C22D1" w:rsidRPr="001F44B7" w:rsidRDefault="000C22D1" w:rsidP="00BF2F01">
            <w:pPr>
              <w:rPr>
                <w:rFonts w:ascii="Arial" w:hAnsi="Arial" w:cs="Arial"/>
                <w:b/>
                <w:bCs/>
                <w:sz w:val="20"/>
                <w:szCs w:val="20"/>
              </w:rPr>
            </w:pPr>
            <w:r w:rsidRPr="001F44B7">
              <w:rPr>
                <w:rFonts w:ascii="Arial" w:hAnsi="Arial" w:cs="Arial"/>
                <w:b/>
                <w:bCs/>
                <w:sz w:val="20"/>
                <w:szCs w:val="20"/>
              </w:rPr>
              <w:t>Assumptions</w:t>
            </w:r>
          </w:p>
          <w:p w14:paraId="7E8B1D26" w14:textId="77777777" w:rsidR="000C22D1" w:rsidRPr="001F44B7" w:rsidRDefault="000C22D1" w:rsidP="00AF3026">
            <w:pPr>
              <w:numPr>
                <w:ilvl w:val="0"/>
                <w:numId w:val="3"/>
              </w:numPr>
              <w:rPr>
                <w:rFonts w:ascii="Arial" w:hAnsi="Arial" w:cs="Arial"/>
                <w:sz w:val="20"/>
                <w:szCs w:val="20"/>
                <w:lang w:val="en-GB"/>
              </w:rPr>
            </w:pPr>
            <w:r w:rsidRPr="001F44B7">
              <w:rPr>
                <w:rFonts w:ascii="Arial" w:hAnsi="Arial" w:cs="Arial"/>
                <w:sz w:val="20"/>
                <w:szCs w:val="20"/>
                <w:lang w:val="en-GB"/>
              </w:rPr>
              <w:t xml:space="preserve">Socioeconomic inclusion of women and youth </w:t>
            </w:r>
            <w:proofErr w:type="gramStart"/>
            <w:r w:rsidRPr="001F44B7">
              <w:rPr>
                <w:rFonts w:ascii="Arial" w:hAnsi="Arial" w:cs="Arial"/>
                <w:sz w:val="20"/>
                <w:szCs w:val="20"/>
                <w:lang w:val="en-GB"/>
              </w:rPr>
              <w:t>enhances</w:t>
            </w:r>
            <w:proofErr w:type="gramEnd"/>
            <w:r w:rsidRPr="001F44B7">
              <w:rPr>
                <w:rFonts w:ascii="Arial" w:hAnsi="Arial" w:cs="Arial"/>
                <w:sz w:val="20"/>
                <w:szCs w:val="20"/>
                <w:lang w:val="en-GB"/>
              </w:rPr>
              <w:t xml:space="preserve"> the constructive role that they can play in stability and peace. </w:t>
            </w:r>
          </w:p>
          <w:p w14:paraId="7E8B1D27" w14:textId="77777777" w:rsidR="000C22D1" w:rsidRPr="001F44B7" w:rsidRDefault="000C22D1" w:rsidP="00AF3026">
            <w:pPr>
              <w:numPr>
                <w:ilvl w:val="0"/>
                <w:numId w:val="3"/>
              </w:numPr>
              <w:rPr>
                <w:rFonts w:ascii="Arial" w:hAnsi="Arial" w:cs="Arial"/>
                <w:sz w:val="20"/>
                <w:szCs w:val="20"/>
                <w:lang w:val="en-GB"/>
              </w:rPr>
            </w:pPr>
            <w:r w:rsidRPr="001F44B7">
              <w:rPr>
                <w:rFonts w:ascii="Arial" w:hAnsi="Arial" w:cs="Arial"/>
                <w:sz w:val="20"/>
                <w:szCs w:val="20"/>
                <w:lang w:val="en-GB"/>
              </w:rPr>
              <w:t>Socioeconomic security and increased resilience at national and local levels provide stability facilitating the normal functioning of state institutions and civil society contributing to long-term peace-building and political resolution.</w:t>
            </w:r>
          </w:p>
          <w:p w14:paraId="7E8B1D28" w14:textId="77777777" w:rsidR="000C22D1" w:rsidRPr="001F44B7" w:rsidRDefault="000C22D1" w:rsidP="00AF3026">
            <w:pPr>
              <w:pStyle w:val="ListParagraph"/>
              <w:numPr>
                <w:ilvl w:val="0"/>
                <w:numId w:val="3"/>
              </w:numPr>
              <w:rPr>
                <w:rFonts w:ascii="Arial" w:eastAsia="Calibri" w:hAnsi="Arial" w:cs="Arial"/>
                <w:sz w:val="20"/>
                <w:szCs w:val="20"/>
              </w:rPr>
            </w:pPr>
            <w:r w:rsidRPr="001F44B7">
              <w:rPr>
                <w:rFonts w:ascii="Arial" w:eastAsia="Calibri" w:hAnsi="Arial" w:cs="Arial"/>
                <w:sz w:val="20"/>
                <w:szCs w:val="20"/>
              </w:rPr>
              <w:t xml:space="preserve">Accessibility of psychosocial support and other essential family and child support services for the population in need reduces violence (including GBV and domestic violence), aggression, intolerance and social stigma – factors </w:t>
            </w:r>
            <w:proofErr w:type="gramStart"/>
            <w:r w:rsidRPr="001F44B7">
              <w:rPr>
                <w:rFonts w:ascii="Arial" w:eastAsia="Calibri" w:hAnsi="Arial" w:cs="Arial"/>
                <w:sz w:val="20"/>
                <w:szCs w:val="20"/>
              </w:rPr>
              <w:t>which  create</w:t>
            </w:r>
            <w:proofErr w:type="gramEnd"/>
            <w:r w:rsidRPr="001F44B7">
              <w:rPr>
                <w:rFonts w:ascii="Arial" w:eastAsia="Calibri" w:hAnsi="Arial" w:cs="Arial"/>
                <w:sz w:val="20"/>
                <w:szCs w:val="20"/>
              </w:rPr>
              <w:t xml:space="preserve"> an environment for internal conflicts and pose risks in terms of community and school resilience and preparedness of emergency situations and external conflicts. </w:t>
            </w:r>
          </w:p>
          <w:p w14:paraId="7E8B1D29" w14:textId="77777777" w:rsidR="000C22D1" w:rsidRPr="001F44B7" w:rsidRDefault="000C22D1" w:rsidP="006713DC">
            <w:pPr>
              <w:ind w:left="360"/>
              <w:rPr>
                <w:rFonts w:ascii="Arial" w:hAnsi="Arial" w:cs="Arial"/>
                <w:sz w:val="20"/>
                <w:szCs w:val="20"/>
              </w:rPr>
            </w:pPr>
          </w:p>
          <w:p w14:paraId="7E8B1D2A" w14:textId="77777777" w:rsidR="000C22D1" w:rsidRPr="001F44B7" w:rsidRDefault="000C22D1" w:rsidP="00BF2F01">
            <w:pPr>
              <w:rPr>
                <w:rFonts w:ascii="Arial" w:hAnsi="Arial" w:cs="Arial"/>
                <w:b/>
                <w:bCs/>
                <w:sz w:val="20"/>
                <w:szCs w:val="20"/>
              </w:rPr>
            </w:pPr>
          </w:p>
        </w:tc>
      </w:tr>
      <w:tr w:rsidR="000C22D1" w:rsidRPr="001F44B7" w14:paraId="7E8B1D2F" w14:textId="77777777" w:rsidTr="00BB093B">
        <w:tc>
          <w:tcPr>
            <w:tcW w:w="58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E8B1D2C" w14:textId="77777777" w:rsidR="000C22D1" w:rsidRPr="001F44B7" w:rsidRDefault="000C22D1" w:rsidP="00BF2F01">
            <w:pPr>
              <w:rPr>
                <w:rFonts w:ascii="Arial" w:hAnsi="Arial" w:cs="Arial"/>
                <w:b/>
                <w:sz w:val="20"/>
                <w:szCs w:val="20"/>
              </w:rPr>
            </w:pPr>
          </w:p>
        </w:tc>
        <w:tc>
          <w:tcPr>
            <w:tcW w:w="5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8B1D2D" w14:textId="77777777" w:rsidR="000C22D1" w:rsidRPr="001F44B7" w:rsidRDefault="000C22D1" w:rsidP="00BF2F01">
            <w:pPr>
              <w:rPr>
                <w:rFonts w:ascii="Arial" w:hAnsi="Arial" w:cs="Arial"/>
                <w:b/>
                <w:sz w:val="20"/>
                <w:szCs w:val="20"/>
              </w:rPr>
            </w:pPr>
          </w:p>
          <w:p w14:paraId="7E8B1D2E" w14:textId="77777777" w:rsidR="000C22D1" w:rsidRPr="001F44B7" w:rsidRDefault="000C22D1" w:rsidP="00BF2F01">
            <w:pPr>
              <w:rPr>
                <w:rFonts w:ascii="Arial" w:hAnsi="Arial" w:cs="Arial"/>
                <w:b/>
                <w:sz w:val="20"/>
                <w:szCs w:val="20"/>
              </w:rPr>
            </w:pPr>
            <w:r w:rsidRPr="001F44B7">
              <w:rPr>
                <w:rFonts w:ascii="Arial" w:hAnsi="Arial" w:cs="Arial"/>
                <w:b/>
                <w:i/>
                <w:iCs/>
                <w:sz w:val="20"/>
                <w:szCs w:val="20"/>
              </w:rPr>
              <w:t xml:space="preserve">Review these assumptions quarterly; are they still valid? Yes, they are still valid.  </w:t>
            </w:r>
          </w:p>
        </w:tc>
      </w:tr>
      <w:tr w:rsidR="000C22D1" w:rsidRPr="001F44B7" w14:paraId="7E8B1D47" w14:textId="77777777" w:rsidTr="00BB093B">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30" w14:textId="77777777" w:rsidR="000C22D1" w:rsidRPr="001F44B7" w:rsidRDefault="000C22D1" w:rsidP="00BF2F01">
            <w:pPr>
              <w:rPr>
                <w:rFonts w:ascii="Arial" w:hAnsi="Arial" w:cs="Arial"/>
                <w:b/>
                <w:iCs/>
                <w:sz w:val="20"/>
                <w:szCs w:val="20"/>
              </w:rPr>
            </w:pPr>
            <w:r w:rsidRPr="001F44B7">
              <w:rPr>
                <w:rFonts w:ascii="Arial" w:hAnsi="Arial" w:cs="Arial"/>
                <w:b/>
                <w:iCs/>
                <w:sz w:val="20"/>
                <w:szCs w:val="20"/>
              </w:rPr>
              <w:t xml:space="preserve">Indicator </w:t>
            </w:r>
          </w:p>
          <w:p w14:paraId="7E8B1D31" w14:textId="77777777" w:rsidR="000C22D1" w:rsidRPr="001F44B7" w:rsidRDefault="000C22D1" w:rsidP="00BF2F01">
            <w:pPr>
              <w:rPr>
                <w:rFonts w:ascii="Arial" w:hAnsi="Arial" w:cs="Arial"/>
                <w:b/>
                <w:iCs/>
                <w:sz w:val="20"/>
                <w:szCs w:val="20"/>
              </w:rPr>
            </w:pPr>
          </w:p>
          <w:p w14:paraId="7E8B1D32" w14:textId="77777777" w:rsidR="000C22D1" w:rsidRPr="001F44B7" w:rsidRDefault="000C22D1" w:rsidP="00BF2F01">
            <w:pPr>
              <w:spacing w:after="120" w:line="276" w:lineRule="auto"/>
              <w:contextualSpacing/>
              <w:jc w:val="both"/>
              <w:rPr>
                <w:rFonts w:ascii="Arial" w:hAnsi="Arial" w:cs="Arial"/>
                <w:bCs/>
                <w:sz w:val="20"/>
                <w:szCs w:val="20"/>
              </w:rPr>
            </w:pPr>
            <w:r w:rsidRPr="001F44B7">
              <w:rPr>
                <w:rFonts w:ascii="Arial" w:hAnsi="Arial" w:cs="Arial"/>
                <w:bCs/>
                <w:sz w:val="20"/>
                <w:szCs w:val="20"/>
              </w:rPr>
              <w:t>#</w:t>
            </w:r>
            <w:proofErr w:type="gramStart"/>
            <w:r w:rsidRPr="001F44B7">
              <w:rPr>
                <w:rFonts w:ascii="Arial" w:hAnsi="Arial" w:cs="Arial"/>
                <w:bCs/>
                <w:sz w:val="20"/>
                <w:szCs w:val="20"/>
              </w:rPr>
              <w:t>of</w:t>
            </w:r>
            <w:proofErr w:type="gramEnd"/>
            <w:r w:rsidRPr="001F44B7">
              <w:rPr>
                <w:rFonts w:ascii="Arial" w:hAnsi="Arial" w:cs="Arial"/>
                <w:bCs/>
                <w:sz w:val="20"/>
                <w:szCs w:val="20"/>
              </w:rPr>
              <w:t xml:space="preserve"> CSOs that report enhanced capacity to address emerging resilience and crisis challenges of the communities </w:t>
            </w:r>
          </w:p>
          <w:p w14:paraId="7E8B1D33" w14:textId="77777777" w:rsidR="000C22D1" w:rsidRPr="001F44B7" w:rsidRDefault="000C22D1" w:rsidP="00BF2F01">
            <w:pPr>
              <w:spacing w:after="120" w:line="276" w:lineRule="auto"/>
              <w:contextualSpacing/>
              <w:jc w:val="both"/>
              <w:rPr>
                <w:rFonts w:ascii="Arial" w:hAnsi="Arial" w:cs="Arial"/>
                <w:bCs/>
                <w:sz w:val="20"/>
                <w:szCs w:val="20"/>
              </w:rPr>
            </w:pPr>
            <w:r w:rsidRPr="001F44B7">
              <w:rPr>
                <w:rFonts w:ascii="Arial" w:hAnsi="Arial" w:cs="Arial"/>
                <w:bCs/>
                <w:sz w:val="20"/>
                <w:szCs w:val="20"/>
              </w:rPr>
              <w:t xml:space="preserve"># </w:t>
            </w:r>
            <w:proofErr w:type="gramStart"/>
            <w:r w:rsidRPr="001F44B7">
              <w:rPr>
                <w:rFonts w:ascii="Arial" w:hAnsi="Arial" w:cs="Arial"/>
                <w:bCs/>
                <w:sz w:val="20"/>
                <w:szCs w:val="20"/>
              </w:rPr>
              <w:t>of</w:t>
            </w:r>
            <w:proofErr w:type="gramEnd"/>
            <w:r w:rsidRPr="001F44B7">
              <w:rPr>
                <w:rFonts w:ascii="Arial" w:hAnsi="Arial" w:cs="Arial"/>
                <w:bCs/>
                <w:sz w:val="20"/>
                <w:szCs w:val="20"/>
              </w:rPr>
              <w:t xml:space="preserve"> local governments with functional mechanisms to identify </w:t>
            </w:r>
            <w:r w:rsidRPr="001F44B7">
              <w:rPr>
                <w:rFonts w:ascii="Arial" w:hAnsi="Arial" w:cs="Arial"/>
                <w:bCs/>
                <w:sz w:val="20"/>
                <w:szCs w:val="20"/>
              </w:rPr>
              <w:lastRenderedPageBreak/>
              <w:t>and respond to security risks and crisis situations</w:t>
            </w:r>
          </w:p>
          <w:p w14:paraId="7E8B1D34" w14:textId="77777777" w:rsidR="000C22D1" w:rsidRPr="001F44B7" w:rsidRDefault="000C22D1" w:rsidP="00BF2F01">
            <w:pPr>
              <w:spacing w:after="120" w:line="276" w:lineRule="auto"/>
              <w:contextualSpacing/>
              <w:jc w:val="both"/>
              <w:rPr>
                <w:rFonts w:ascii="Arial" w:hAnsi="Arial" w:cs="Arial"/>
                <w:b/>
                <w:iCs/>
                <w:sz w:val="20"/>
                <w:szCs w:val="20"/>
              </w:rPr>
            </w:pPr>
            <w:r w:rsidRPr="001F44B7">
              <w:rPr>
                <w:rFonts w:ascii="Arial" w:hAnsi="Arial" w:cs="Arial"/>
                <w:sz w:val="20"/>
                <w:szCs w:val="20"/>
              </w:rPr>
              <w:t>Percentage of beneficiaries from target regions that report access to improved social support services, disaggregated by sex and age</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35" w14:textId="77777777" w:rsidR="000C22D1" w:rsidRPr="001F44B7" w:rsidRDefault="000C22D1" w:rsidP="00BF2F01">
            <w:pPr>
              <w:rPr>
                <w:rFonts w:ascii="Arial" w:hAnsi="Arial" w:cs="Arial"/>
                <w:b/>
                <w:sz w:val="20"/>
                <w:szCs w:val="20"/>
              </w:rPr>
            </w:pPr>
            <w:r w:rsidRPr="001F44B7">
              <w:rPr>
                <w:rFonts w:ascii="Arial" w:hAnsi="Arial" w:cs="Arial"/>
                <w:b/>
                <w:sz w:val="20"/>
                <w:szCs w:val="20"/>
              </w:rPr>
              <w:lastRenderedPageBreak/>
              <w:t>Baseline (of the outcome at the beginning of Year 1)</w:t>
            </w:r>
          </w:p>
          <w:p w14:paraId="7E8B1D36" w14:textId="77777777" w:rsidR="000C22D1" w:rsidRPr="001F44B7" w:rsidRDefault="000C22D1" w:rsidP="00BF2F01">
            <w:pPr>
              <w:rPr>
                <w:rFonts w:ascii="Arial" w:hAnsi="Arial" w:cs="Arial"/>
                <w:sz w:val="20"/>
                <w:szCs w:val="20"/>
              </w:rPr>
            </w:pPr>
          </w:p>
          <w:p w14:paraId="7E8B1D37" w14:textId="77777777" w:rsidR="000C22D1" w:rsidRPr="001F44B7" w:rsidRDefault="000C22D1" w:rsidP="00BF2F01">
            <w:pPr>
              <w:jc w:val="center"/>
              <w:rPr>
                <w:rFonts w:ascii="Arial" w:hAnsi="Arial" w:cs="Arial"/>
                <w:sz w:val="20"/>
                <w:szCs w:val="20"/>
              </w:rPr>
            </w:pPr>
            <w:r w:rsidRPr="001F44B7">
              <w:rPr>
                <w:rFonts w:ascii="Arial" w:hAnsi="Arial" w:cs="Arial"/>
                <w:sz w:val="20"/>
                <w:szCs w:val="20"/>
              </w:rPr>
              <w:t>0</w:t>
            </w:r>
          </w:p>
          <w:p w14:paraId="7E8B1D38" w14:textId="77777777" w:rsidR="000C22D1" w:rsidRPr="001F44B7" w:rsidRDefault="000C22D1" w:rsidP="00BF2F01">
            <w:pPr>
              <w:jc w:val="center"/>
              <w:rPr>
                <w:rFonts w:ascii="Arial" w:hAnsi="Arial" w:cs="Arial"/>
                <w:sz w:val="20"/>
                <w:szCs w:val="20"/>
              </w:rPr>
            </w:pPr>
          </w:p>
          <w:p w14:paraId="7E8B1D39" w14:textId="77777777" w:rsidR="000C22D1" w:rsidRPr="001F44B7" w:rsidRDefault="000C22D1" w:rsidP="00BF2F01">
            <w:pPr>
              <w:jc w:val="center"/>
              <w:rPr>
                <w:rFonts w:ascii="Arial" w:hAnsi="Arial" w:cs="Arial"/>
                <w:sz w:val="20"/>
                <w:szCs w:val="20"/>
              </w:rPr>
            </w:pPr>
          </w:p>
          <w:p w14:paraId="7E8B1D3A" w14:textId="77777777" w:rsidR="000C22D1" w:rsidRPr="001F44B7" w:rsidRDefault="000C22D1" w:rsidP="00BF2F01">
            <w:pPr>
              <w:jc w:val="center"/>
              <w:rPr>
                <w:rFonts w:ascii="Arial" w:hAnsi="Arial" w:cs="Arial"/>
                <w:sz w:val="20"/>
                <w:szCs w:val="20"/>
              </w:rPr>
            </w:pPr>
          </w:p>
          <w:p w14:paraId="7E8B1D3B" w14:textId="77777777" w:rsidR="000C22D1" w:rsidRPr="001F44B7" w:rsidRDefault="000C22D1" w:rsidP="00BF2F01">
            <w:pPr>
              <w:jc w:val="center"/>
              <w:rPr>
                <w:rFonts w:ascii="Arial" w:hAnsi="Arial" w:cs="Arial"/>
                <w:sz w:val="20"/>
                <w:szCs w:val="20"/>
              </w:rPr>
            </w:pPr>
            <w:r w:rsidRPr="001F44B7">
              <w:rPr>
                <w:rFonts w:ascii="Arial" w:hAnsi="Arial" w:cs="Arial"/>
                <w:sz w:val="20"/>
                <w:szCs w:val="20"/>
              </w:rPr>
              <w:t>0</w:t>
            </w:r>
          </w:p>
          <w:p w14:paraId="7E8B1D3C" w14:textId="77777777" w:rsidR="000C22D1" w:rsidRPr="001F44B7" w:rsidRDefault="000C22D1" w:rsidP="00BF2F01">
            <w:pPr>
              <w:jc w:val="center"/>
              <w:rPr>
                <w:rFonts w:ascii="Arial" w:hAnsi="Arial" w:cs="Arial"/>
                <w:sz w:val="20"/>
                <w:szCs w:val="20"/>
              </w:rPr>
            </w:pPr>
          </w:p>
          <w:p w14:paraId="7E8B1D3D" w14:textId="77777777" w:rsidR="000C22D1" w:rsidRPr="001F44B7" w:rsidRDefault="000C22D1" w:rsidP="00BF2F01">
            <w:pPr>
              <w:jc w:val="center"/>
              <w:rPr>
                <w:rFonts w:ascii="Arial" w:hAnsi="Arial" w:cs="Arial"/>
                <w:sz w:val="20"/>
                <w:szCs w:val="20"/>
              </w:rPr>
            </w:pPr>
          </w:p>
          <w:p w14:paraId="7E8B1D3E" w14:textId="77777777" w:rsidR="000C22D1" w:rsidRPr="001F44B7" w:rsidRDefault="000C22D1" w:rsidP="00BF2F01">
            <w:pPr>
              <w:jc w:val="center"/>
              <w:rPr>
                <w:rFonts w:ascii="Arial" w:hAnsi="Arial" w:cs="Arial"/>
                <w:sz w:val="20"/>
                <w:szCs w:val="20"/>
              </w:rPr>
            </w:pPr>
          </w:p>
          <w:p w14:paraId="7E8B1D3F" w14:textId="77777777" w:rsidR="000C22D1" w:rsidRPr="001F44B7" w:rsidRDefault="000C22D1" w:rsidP="00BF2F01">
            <w:pPr>
              <w:jc w:val="center"/>
              <w:rPr>
                <w:rFonts w:ascii="Arial" w:hAnsi="Arial" w:cs="Arial"/>
                <w:sz w:val="20"/>
                <w:szCs w:val="20"/>
              </w:rPr>
            </w:pPr>
          </w:p>
          <w:p w14:paraId="7E8B1D40" w14:textId="77777777" w:rsidR="000C22D1" w:rsidRPr="001F44B7" w:rsidRDefault="000C22D1" w:rsidP="00E56CAD">
            <w:pPr>
              <w:jc w:val="center"/>
              <w:rPr>
                <w:rFonts w:ascii="Arial" w:hAnsi="Arial" w:cs="Arial"/>
                <w:sz w:val="20"/>
                <w:szCs w:val="20"/>
              </w:rPr>
            </w:pPr>
            <w:r w:rsidRPr="001F44B7">
              <w:rPr>
                <w:rFonts w:ascii="Arial" w:hAnsi="Arial" w:cs="Arial"/>
                <w:sz w:val="20"/>
                <w:szCs w:val="20"/>
              </w:rPr>
              <w:t>0</w:t>
            </w:r>
          </w:p>
        </w:tc>
        <w:tc>
          <w:tcPr>
            <w:tcW w:w="5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41" w14:textId="77777777" w:rsidR="000C22D1" w:rsidRPr="001F44B7" w:rsidRDefault="000C22D1" w:rsidP="00BF2F01">
            <w:pPr>
              <w:rPr>
                <w:rFonts w:ascii="Arial" w:hAnsi="Arial" w:cs="Arial"/>
                <w:sz w:val="20"/>
                <w:szCs w:val="20"/>
              </w:rPr>
            </w:pPr>
          </w:p>
          <w:p w14:paraId="7E8B1D42" w14:textId="77777777" w:rsidR="000C22D1" w:rsidRPr="001F44B7" w:rsidRDefault="000C22D1" w:rsidP="005E2D18">
            <w:pPr>
              <w:rPr>
                <w:rFonts w:ascii="Arial" w:hAnsi="Arial" w:cs="Arial"/>
                <w:sz w:val="20"/>
                <w:szCs w:val="20"/>
              </w:rPr>
            </w:pPr>
            <w:r w:rsidRPr="001F44B7">
              <w:rPr>
                <w:rFonts w:ascii="Arial" w:hAnsi="Arial" w:cs="Arial"/>
                <w:b/>
                <w:sz w:val="20"/>
                <w:szCs w:val="20"/>
              </w:rPr>
              <w:t>Target Q4</w:t>
            </w:r>
          </w:p>
          <w:p w14:paraId="7E8B1D43" w14:textId="77777777" w:rsidR="000C22D1" w:rsidRPr="001F44B7" w:rsidRDefault="000C22D1" w:rsidP="005E2D18">
            <w:pPr>
              <w:rPr>
                <w:rFonts w:ascii="Arial" w:hAnsi="Arial" w:cs="Arial"/>
                <w:sz w:val="20"/>
                <w:szCs w:val="20"/>
              </w:rPr>
            </w:pPr>
          </w:p>
          <w:p w14:paraId="7E8B1D44" w14:textId="77777777" w:rsidR="000C22D1" w:rsidRPr="001F44B7" w:rsidRDefault="000C22D1" w:rsidP="005E2D18">
            <w:pPr>
              <w:rPr>
                <w:rFonts w:ascii="Arial" w:hAnsi="Arial" w:cs="Arial"/>
                <w:sz w:val="20"/>
                <w:szCs w:val="20"/>
              </w:rPr>
            </w:pPr>
          </w:p>
          <w:p w14:paraId="7E8B1D45" w14:textId="77777777" w:rsidR="000C22D1" w:rsidRPr="001F44B7" w:rsidRDefault="000C22D1" w:rsidP="005E2D18">
            <w:pPr>
              <w:rPr>
                <w:rFonts w:ascii="Arial" w:hAnsi="Arial" w:cs="Arial"/>
                <w:sz w:val="20"/>
                <w:szCs w:val="20"/>
              </w:rPr>
            </w:pPr>
            <w:r w:rsidRPr="001F44B7">
              <w:rPr>
                <w:rFonts w:ascii="Arial" w:hAnsi="Arial" w:cs="Arial"/>
                <w:sz w:val="20"/>
                <w:szCs w:val="20"/>
              </w:rPr>
              <w:t>6</w:t>
            </w:r>
          </w:p>
          <w:p w14:paraId="7E8B1D46" w14:textId="77777777" w:rsidR="000C22D1" w:rsidRPr="001F44B7" w:rsidRDefault="000C22D1" w:rsidP="005E2D18">
            <w:pPr>
              <w:rPr>
                <w:rFonts w:ascii="Arial" w:hAnsi="Arial" w:cs="Arial"/>
                <w:bCs/>
                <w:sz w:val="20"/>
                <w:szCs w:val="20"/>
              </w:rPr>
            </w:pPr>
          </w:p>
        </w:tc>
      </w:tr>
      <w:tr w:rsidR="000C22D1" w:rsidRPr="001F44B7" w14:paraId="7E8B1D4F" w14:textId="77777777" w:rsidTr="00BB093B">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48" w14:textId="77777777" w:rsidR="000C22D1" w:rsidRPr="001F44B7" w:rsidRDefault="000C22D1" w:rsidP="00BF2F01">
            <w:pPr>
              <w:rPr>
                <w:rFonts w:ascii="Arial" w:hAnsi="Arial" w:cs="Arial"/>
                <w:b/>
                <w:sz w:val="20"/>
                <w:szCs w:val="20"/>
              </w:rPr>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49" w14:textId="77777777" w:rsidR="000C22D1" w:rsidRPr="001F44B7" w:rsidRDefault="000C22D1" w:rsidP="00BF2F01">
            <w:pPr>
              <w:rPr>
                <w:rFonts w:ascii="Arial" w:hAnsi="Arial" w:cs="Arial"/>
                <w:b/>
                <w:i/>
                <w:sz w:val="20"/>
                <w:szCs w:val="20"/>
              </w:rPr>
            </w:pPr>
            <w:r w:rsidRPr="001F44B7">
              <w:rPr>
                <w:rFonts w:ascii="Arial" w:hAnsi="Arial" w:cs="Arial"/>
                <w:b/>
                <w:i/>
                <w:sz w:val="20"/>
                <w:szCs w:val="20"/>
              </w:rPr>
              <w:t>Achieved progress</w:t>
            </w:r>
          </w:p>
          <w:p w14:paraId="7E8B1D4A" w14:textId="77777777" w:rsidR="000C22D1" w:rsidRPr="001F44B7" w:rsidRDefault="000C22D1" w:rsidP="00BF2F01">
            <w:pPr>
              <w:rPr>
                <w:rFonts w:ascii="Arial" w:hAnsi="Arial" w:cs="Arial"/>
                <w:i/>
                <w:sz w:val="20"/>
                <w:szCs w:val="20"/>
              </w:rPr>
            </w:pPr>
            <w:r w:rsidRPr="001F44B7">
              <w:rPr>
                <w:rFonts w:ascii="Arial" w:hAnsi="Arial" w:cs="Arial"/>
                <w:i/>
                <w:sz w:val="20"/>
                <w:szCs w:val="20"/>
              </w:rPr>
              <w:t xml:space="preserve">Update these rows quarterly. </w:t>
            </w:r>
          </w:p>
          <w:p w14:paraId="7E8B1D4B" w14:textId="77777777" w:rsidR="000C22D1" w:rsidRPr="001F44B7" w:rsidRDefault="000C22D1" w:rsidP="00BF2F01">
            <w:pPr>
              <w:rPr>
                <w:rFonts w:ascii="Arial" w:hAnsi="Arial" w:cs="Arial"/>
                <w:i/>
                <w:sz w:val="20"/>
                <w:szCs w:val="20"/>
              </w:rPr>
            </w:pPr>
          </w:p>
          <w:p w14:paraId="7E8B1D4C" w14:textId="77777777" w:rsidR="000C22D1" w:rsidRPr="001F44B7" w:rsidRDefault="000C22D1" w:rsidP="00BF2F01">
            <w:pPr>
              <w:rPr>
                <w:rFonts w:ascii="Arial" w:hAnsi="Arial" w:cs="Arial"/>
                <w:sz w:val="20"/>
                <w:szCs w:val="20"/>
              </w:rPr>
            </w:pPr>
            <w:r w:rsidRPr="001F44B7">
              <w:rPr>
                <w:rFonts w:ascii="Arial" w:hAnsi="Arial" w:cs="Arial"/>
                <w:i/>
                <w:sz w:val="20"/>
                <w:szCs w:val="20"/>
              </w:rPr>
              <w:t>Describe progress made each quarter against planned milestones or why you did not meet stated milestones. Results must be disaggregated by gender.</w:t>
            </w:r>
          </w:p>
        </w:tc>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4D" w14:textId="77777777" w:rsidR="000C22D1" w:rsidRPr="001F44B7" w:rsidRDefault="000C22D1" w:rsidP="00BF2F01">
            <w:pPr>
              <w:rPr>
                <w:rFonts w:ascii="Arial" w:hAnsi="Arial" w:cs="Arial"/>
                <w:b/>
                <w:sz w:val="20"/>
                <w:szCs w:val="20"/>
              </w:rPr>
            </w:pPr>
            <w:r w:rsidRPr="001F44B7">
              <w:rPr>
                <w:rFonts w:ascii="Arial" w:hAnsi="Arial" w:cs="Arial"/>
                <w:i/>
                <w:sz w:val="20"/>
                <w:szCs w:val="20"/>
              </w:rPr>
              <w:t>What is your assessment of the direct results of the project in this quarter? Provide substantive qualitative and quantitative overview of the project’s implementation for the reporting period. Include observations on the performance and the achievement of each output (quantify where possible).</w:t>
            </w:r>
          </w:p>
        </w:tc>
        <w:tc>
          <w:tcPr>
            <w:tcW w:w="2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4E" w14:textId="77777777" w:rsidR="000C22D1" w:rsidRPr="001F44B7" w:rsidRDefault="000C22D1" w:rsidP="00BF2F01">
            <w:pPr>
              <w:rPr>
                <w:rFonts w:ascii="Arial" w:hAnsi="Arial" w:cs="Arial"/>
                <w:bCs/>
                <w:sz w:val="20"/>
                <w:szCs w:val="20"/>
              </w:rPr>
            </w:pPr>
          </w:p>
        </w:tc>
      </w:tr>
      <w:tr w:rsidR="000C22D1" w:rsidRPr="001F44B7" w14:paraId="7E8B1D52" w14:textId="77777777" w:rsidTr="00BB093B">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50" w14:textId="77777777" w:rsidR="000C22D1" w:rsidRPr="001F44B7" w:rsidRDefault="000C22D1" w:rsidP="00BF2F01">
            <w:pPr>
              <w:rPr>
                <w:rFonts w:ascii="Arial" w:hAnsi="Arial" w:cs="Arial"/>
                <w:b/>
                <w:sz w:val="20"/>
                <w:szCs w:val="20"/>
              </w:rPr>
            </w:pPr>
            <w:r w:rsidRPr="001F44B7">
              <w:rPr>
                <w:rFonts w:ascii="Arial" w:hAnsi="Arial" w:cs="Arial"/>
                <w:b/>
                <w:iCs/>
                <w:sz w:val="20"/>
                <w:szCs w:val="20"/>
                <w:lang w:val="en-GB"/>
              </w:rPr>
              <w:t>Source of evidence</w:t>
            </w:r>
          </w:p>
        </w:tc>
        <w:tc>
          <w:tcPr>
            <w:tcW w:w="7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51" w14:textId="77777777" w:rsidR="000C22D1" w:rsidRPr="001F44B7" w:rsidRDefault="000C22D1" w:rsidP="00BF2F01">
            <w:pPr>
              <w:rPr>
                <w:rFonts w:ascii="Arial" w:hAnsi="Arial" w:cs="Arial"/>
                <w:bCs/>
                <w:sz w:val="20"/>
                <w:szCs w:val="20"/>
                <w:lang w:val="en-GB"/>
              </w:rPr>
            </w:pPr>
            <w:r w:rsidRPr="001F44B7">
              <w:rPr>
                <w:rFonts w:ascii="Arial" w:hAnsi="Arial" w:cs="Arial"/>
                <w:b/>
                <w:bCs/>
                <w:sz w:val="20"/>
                <w:szCs w:val="20"/>
                <w:lang w:val="en-GB"/>
              </w:rPr>
              <w:t>Surveys</w:t>
            </w:r>
          </w:p>
        </w:tc>
      </w:tr>
    </w:tbl>
    <w:tbl>
      <w:tblPr>
        <w:tblStyle w:val="TableGrid"/>
        <w:tblpPr w:leftFromText="180" w:rightFromText="180" w:vertAnchor="text" w:horzAnchor="page" w:tblpX="300" w:tblpY="-8844"/>
        <w:tblW w:w="10885" w:type="dxa"/>
        <w:tblLayout w:type="fixed"/>
        <w:tblLook w:val="04A0" w:firstRow="1" w:lastRow="0" w:firstColumn="1" w:lastColumn="0" w:noHBand="0" w:noVBand="1"/>
      </w:tblPr>
      <w:tblGrid>
        <w:gridCol w:w="3251"/>
        <w:gridCol w:w="2864"/>
        <w:gridCol w:w="539"/>
        <w:gridCol w:w="2071"/>
        <w:gridCol w:w="2160"/>
      </w:tblGrid>
      <w:tr w:rsidR="000C22D1" w:rsidRPr="001F44B7" w14:paraId="7E8B1D54" w14:textId="77777777" w:rsidTr="00726D23">
        <w:trPr>
          <w:trHeight w:val="174"/>
        </w:trPr>
        <w:tc>
          <w:tcPr>
            <w:tcW w:w="10885" w:type="dxa"/>
            <w:gridSpan w:val="5"/>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14:paraId="7E8B1D53" w14:textId="77777777" w:rsidR="000C22D1" w:rsidRPr="001F44B7" w:rsidRDefault="000C22D1" w:rsidP="00BF2F01">
            <w:pPr>
              <w:rPr>
                <w:rFonts w:ascii="Arial" w:hAnsi="Arial" w:cs="Arial"/>
                <w:b/>
                <w:sz w:val="20"/>
                <w:szCs w:val="20"/>
              </w:rPr>
            </w:pPr>
            <w:r w:rsidRPr="001F44B7">
              <w:rPr>
                <w:rFonts w:ascii="Arial" w:hAnsi="Arial" w:cs="Arial"/>
                <w:b/>
                <w:sz w:val="20"/>
                <w:szCs w:val="20"/>
              </w:rPr>
              <w:lastRenderedPageBreak/>
              <w:br w:type="page"/>
              <w:t xml:space="preserve">Results Framework: Output-level </w:t>
            </w:r>
          </w:p>
        </w:tc>
      </w:tr>
      <w:tr w:rsidR="000C22D1" w:rsidRPr="001F44B7" w14:paraId="7E8B1D56" w14:textId="77777777" w:rsidTr="00726D23">
        <w:tc>
          <w:tcPr>
            <w:tcW w:w="108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E8B1D55" w14:textId="77777777" w:rsidR="000C22D1" w:rsidRPr="001F44B7" w:rsidRDefault="000C22D1" w:rsidP="00BF2F01">
            <w:pPr>
              <w:rPr>
                <w:rFonts w:ascii="Arial" w:hAnsi="Arial" w:cs="Arial"/>
                <w:b/>
                <w:bCs/>
                <w:sz w:val="20"/>
                <w:szCs w:val="20"/>
              </w:rPr>
            </w:pPr>
            <w:r w:rsidRPr="001F44B7">
              <w:rPr>
                <w:rFonts w:ascii="Arial" w:hAnsi="Arial" w:cs="Arial"/>
                <w:b/>
                <w:bCs/>
                <w:sz w:val="20"/>
                <w:szCs w:val="20"/>
                <w:lang w:val="en-GB"/>
              </w:rPr>
              <w:t xml:space="preserve">Outcome 2: Increased resilience and socio-economic security of the bordering communities in Gegharkunik, Syunik and </w:t>
            </w:r>
            <w:proofErr w:type="spellStart"/>
            <w:r w:rsidRPr="001F44B7">
              <w:rPr>
                <w:rFonts w:ascii="Arial" w:hAnsi="Arial" w:cs="Arial"/>
                <w:b/>
                <w:bCs/>
                <w:sz w:val="20"/>
                <w:szCs w:val="20"/>
                <w:lang w:val="en-GB"/>
              </w:rPr>
              <w:t>Vayots</w:t>
            </w:r>
            <w:proofErr w:type="spellEnd"/>
            <w:r w:rsidRPr="001F44B7">
              <w:rPr>
                <w:rFonts w:ascii="Arial" w:hAnsi="Arial" w:cs="Arial"/>
                <w:b/>
                <w:bCs/>
                <w:sz w:val="20"/>
                <w:szCs w:val="20"/>
                <w:lang w:val="en-GB"/>
              </w:rPr>
              <w:t xml:space="preserve"> </w:t>
            </w:r>
            <w:proofErr w:type="spellStart"/>
            <w:r w:rsidRPr="001F44B7">
              <w:rPr>
                <w:rFonts w:ascii="Arial" w:hAnsi="Arial" w:cs="Arial"/>
                <w:b/>
                <w:bCs/>
                <w:sz w:val="20"/>
                <w:szCs w:val="20"/>
                <w:lang w:val="en-GB"/>
              </w:rPr>
              <w:t>Dzor</w:t>
            </w:r>
            <w:proofErr w:type="spellEnd"/>
            <w:r w:rsidRPr="001F44B7">
              <w:rPr>
                <w:rFonts w:ascii="Arial" w:hAnsi="Arial" w:cs="Arial"/>
                <w:b/>
                <w:bCs/>
                <w:sz w:val="20"/>
                <w:szCs w:val="20"/>
                <w:lang w:val="en-GB"/>
              </w:rPr>
              <w:t xml:space="preserve"> regions as part of the response to COVID-19 crisis.  </w:t>
            </w:r>
          </w:p>
        </w:tc>
      </w:tr>
      <w:tr w:rsidR="000C22D1" w:rsidRPr="001F44B7" w14:paraId="7E8B1D64" w14:textId="77777777" w:rsidTr="00726D23">
        <w:trPr>
          <w:trHeight w:val="443"/>
        </w:trPr>
        <w:tc>
          <w:tcPr>
            <w:tcW w:w="6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E8B1D57" w14:textId="77777777" w:rsidR="000C22D1" w:rsidRPr="001F44B7" w:rsidRDefault="000C22D1" w:rsidP="00BF2F01">
            <w:pPr>
              <w:spacing w:before="240" w:after="240" w:line="276" w:lineRule="auto"/>
              <w:jc w:val="both"/>
              <w:rPr>
                <w:rFonts w:ascii="Arial" w:hAnsi="Arial" w:cs="Arial"/>
                <w:b/>
                <w:bCs/>
                <w:sz w:val="20"/>
                <w:szCs w:val="20"/>
              </w:rPr>
            </w:pPr>
            <w:r w:rsidRPr="001F44B7">
              <w:rPr>
                <w:rFonts w:ascii="Arial" w:hAnsi="Arial" w:cs="Arial"/>
                <w:b/>
                <w:bCs/>
                <w:sz w:val="20"/>
                <w:szCs w:val="20"/>
              </w:rPr>
              <w:t>Outputs</w:t>
            </w:r>
          </w:p>
          <w:p w14:paraId="7E8B1D58" w14:textId="77777777" w:rsidR="000C22D1" w:rsidRPr="001F44B7" w:rsidRDefault="000C22D1" w:rsidP="00BF2F01">
            <w:pPr>
              <w:spacing w:before="240" w:after="240" w:line="276" w:lineRule="auto"/>
              <w:jc w:val="both"/>
              <w:rPr>
                <w:rFonts w:ascii="Arial" w:hAnsi="Arial" w:cs="Arial"/>
                <w:sz w:val="20"/>
                <w:szCs w:val="20"/>
              </w:rPr>
            </w:pPr>
            <w:r w:rsidRPr="001F44B7">
              <w:rPr>
                <w:rFonts w:ascii="Arial" w:hAnsi="Arial" w:cs="Arial"/>
                <w:sz w:val="20"/>
                <w:szCs w:val="20"/>
              </w:rPr>
              <w:t>Output 2.1: Gender-sensitive disaster management mechanisms are established/updated at the levels of (</w:t>
            </w:r>
            <w:proofErr w:type="spellStart"/>
            <w:r w:rsidRPr="001F44B7">
              <w:rPr>
                <w:rFonts w:ascii="Arial" w:hAnsi="Arial" w:cs="Arial"/>
                <w:sz w:val="20"/>
                <w:szCs w:val="20"/>
              </w:rPr>
              <w:t>i</w:t>
            </w:r>
            <w:proofErr w:type="spellEnd"/>
            <w:r w:rsidRPr="001F44B7">
              <w:rPr>
                <w:rFonts w:ascii="Arial" w:hAnsi="Arial" w:cs="Arial"/>
                <w:sz w:val="20"/>
                <w:szCs w:val="20"/>
              </w:rPr>
              <w:t xml:space="preserve">) community, (ii) school, (iii) kindergarten and health facilities informed by conflict specifics and COVID-19 response. </w:t>
            </w:r>
          </w:p>
          <w:p w14:paraId="7E8B1D59" w14:textId="77777777" w:rsidR="000C22D1" w:rsidRPr="001F44B7" w:rsidRDefault="000C22D1" w:rsidP="00BF2F01">
            <w:pPr>
              <w:spacing w:before="240" w:after="240" w:line="276" w:lineRule="auto"/>
              <w:jc w:val="both"/>
              <w:rPr>
                <w:rFonts w:ascii="Arial" w:hAnsi="Arial" w:cs="Arial"/>
                <w:sz w:val="20"/>
                <w:szCs w:val="20"/>
              </w:rPr>
            </w:pPr>
            <w:r w:rsidRPr="001F44B7">
              <w:rPr>
                <w:rFonts w:ascii="Arial" w:hAnsi="Arial" w:cs="Arial"/>
                <w:sz w:val="20"/>
                <w:szCs w:val="20"/>
              </w:rPr>
              <w:t>Output 2.2: Professionals in state-supported services for the most vulnerable children and families, as well as civil society organizations and peer support networks, have increased capacity to provide quality services, including mental health and psychosocial support services.</w:t>
            </w:r>
          </w:p>
          <w:p w14:paraId="7E8B1D5A" w14:textId="77777777" w:rsidR="000C22D1" w:rsidRPr="001F44B7" w:rsidRDefault="000C22D1" w:rsidP="00BF2F01">
            <w:pPr>
              <w:spacing w:before="240" w:after="240" w:line="276" w:lineRule="auto"/>
              <w:jc w:val="both"/>
              <w:rPr>
                <w:rFonts w:ascii="Arial" w:hAnsi="Arial" w:cs="Arial"/>
                <w:sz w:val="20"/>
                <w:szCs w:val="20"/>
              </w:rPr>
            </w:pPr>
            <w:r w:rsidRPr="001F44B7">
              <w:rPr>
                <w:rFonts w:ascii="Arial" w:hAnsi="Arial" w:cs="Arial"/>
                <w:sz w:val="20"/>
                <w:szCs w:val="20"/>
              </w:rPr>
              <w:t>Output 2.3: Enhanced capacities of the population in bordering areas, especially youth and women, for facilitated entry into the labor market through reskilling initiatives.</w:t>
            </w:r>
          </w:p>
          <w:p w14:paraId="7E8B1D5B" w14:textId="77777777" w:rsidR="000C22D1" w:rsidRPr="001F44B7" w:rsidRDefault="000C22D1" w:rsidP="00295E97">
            <w:pPr>
              <w:spacing w:before="240" w:after="240" w:line="276" w:lineRule="auto"/>
              <w:jc w:val="both"/>
              <w:rPr>
                <w:rFonts w:ascii="Arial" w:hAnsi="Arial" w:cs="Arial"/>
                <w:sz w:val="20"/>
                <w:szCs w:val="20"/>
              </w:rPr>
            </w:pPr>
            <w:r w:rsidRPr="001F44B7">
              <w:rPr>
                <w:rFonts w:ascii="Arial" w:hAnsi="Arial" w:cs="Arial"/>
                <w:sz w:val="20"/>
                <w:szCs w:val="20"/>
              </w:rPr>
              <w:t xml:space="preserve">Output 2.4:  Enhanced social cohesion and peer support contributing to long lasting stability inside the communities  </w:t>
            </w:r>
          </w:p>
        </w:tc>
        <w:tc>
          <w:tcPr>
            <w:tcW w:w="42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E8B1D5C" w14:textId="77777777" w:rsidR="000C22D1" w:rsidRPr="001F44B7" w:rsidRDefault="000C22D1" w:rsidP="00BF2F01">
            <w:pPr>
              <w:rPr>
                <w:rFonts w:ascii="Arial" w:hAnsi="Arial" w:cs="Arial"/>
                <w:b/>
                <w:sz w:val="20"/>
                <w:szCs w:val="20"/>
              </w:rPr>
            </w:pPr>
          </w:p>
          <w:p w14:paraId="7E8B1D5D" w14:textId="77777777" w:rsidR="000C22D1" w:rsidRPr="001F44B7" w:rsidRDefault="000C22D1" w:rsidP="00BF2F01">
            <w:pPr>
              <w:rPr>
                <w:rFonts w:ascii="Arial" w:hAnsi="Arial" w:cs="Arial"/>
                <w:b/>
                <w:sz w:val="20"/>
                <w:szCs w:val="20"/>
              </w:rPr>
            </w:pPr>
            <w:r w:rsidRPr="001F44B7">
              <w:rPr>
                <w:rFonts w:ascii="Arial" w:hAnsi="Arial" w:cs="Arial"/>
                <w:b/>
                <w:sz w:val="20"/>
                <w:szCs w:val="20"/>
              </w:rPr>
              <w:t>Assumptions</w:t>
            </w:r>
          </w:p>
          <w:p w14:paraId="7E8B1D5E" w14:textId="77777777" w:rsidR="000C22D1" w:rsidRPr="001F44B7" w:rsidRDefault="000C22D1" w:rsidP="00BF2F01">
            <w:pPr>
              <w:rPr>
                <w:rFonts w:ascii="Arial" w:hAnsi="Arial" w:cs="Arial"/>
                <w:b/>
                <w:sz w:val="20"/>
                <w:szCs w:val="20"/>
              </w:rPr>
            </w:pPr>
          </w:p>
          <w:p w14:paraId="7E8B1D5F" w14:textId="77777777" w:rsidR="000C22D1" w:rsidRPr="001F44B7" w:rsidRDefault="000C22D1" w:rsidP="00AF3026">
            <w:pPr>
              <w:numPr>
                <w:ilvl w:val="0"/>
                <w:numId w:val="3"/>
              </w:numPr>
              <w:rPr>
                <w:rFonts w:ascii="Arial" w:hAnsi="Arial" w:cs="Arial"/>
                <w:bCs/>
                <w:sz w:val="20"/>
                <w:szCs w:val="20"/>
              </w:rPr>
            </w:pPr>
            <w:r w:rsidRPr="001F44B7">
              <w:rPr>
                <w:rFonts w:ascii="Arial" w:hAnsi="Arial" w:cs="Arial"/>
                <w:bCs/>
                <w:sz w:val="20"/>
                <w:szCs w:val="20"/>
              </w:rPr>
              <w:t xml:space="preserve">Socioeconomic inclusion of women and youth </w:t>
            </w:r>
            <w:proofErr w:type="gramStart"/>
            <w:r w:rsidRPr="001F44B7">
              <w:rPr>
                <w:rFonts w:ascii="Arial" w:hAnsi="Arial" w:cs="Arial"/>
                <w:bCs/>
                <w:sz w:val="20"/>
                <w:szCs w:val="20"/>
              </w:rPr>
              <w:t>enhances</w:t>
            </w:r>
            <w:proofErr w:type="gramEnd"/>
            <w:r w:rsidRPr="001F44B7">
              <w:rPr>
                <w:rFonts w:ascii="Arial" w:hAnsi="Arial" w:cs="Arial"/>
                <w:bCs/>
                <w:sz w:val="20"/>
                <w:szCs w:val="20"/>
              </w:rPr>
              <w:t xml:space="preserve"> the constructive role that they can play in security and peace. </w:t>
            </w:r>
          </w:p>
          <w:p w14:paraId="7E8B1D60" w14:textId="77777777" w:rsidR="000C22D1" w:rsidRPr="001F44B7" w:rsidRDefault="000C22D1" w:rsidP="00AF3026">
            <w:pPr>
              <w:numPr>
                <w:ilvl w:val="0"/>
                <w:numId w:val="3"/>
              </w:numPr>
              <w:rPr>
                <w:rFonts w:ascii="Arial" w:hAnsi="Arial" w:cs="Arial"/>
                <w:bCs/>
                <w:sz w:val="20"/>
                <w:szCs w:val="20"/>
              </w:rPr>
            </w:pPr>
            <w:r w:rsidRPr="001F44B7">
              <w:rPr>
                <w:rFonts w:ascii="Arial" w:hAnsi="Arial" w:cs="Arial"/>
                <w:bCs/>
                <w:sz w:val="20"/>
                <w:szCs w:val="20"/>
              </w:rPr>
              <w:t>Socioeconomic security and increased resilience at national and local levels provide stability facilitating the normal functioning of state institutions and civil society contributing to long-term peace-building and political resolution.</w:t>
            </w:r>
          </w:p>
          <w:p w14:paraId="7E8B1D61" w14:textId="77777777" w:rsidR="000C22D1" w:rsidRPr="001F44B7" w:rsidRDefault="000C22D1" w:rsidP="00AF3026">
            <w:pPr>
              <w:numPr>
                <w:ilvl w:val="0"/>
                <w:numId w:val="3"/>
              </w:numPr>
              <w:rPr>
                <w:rFonts w:ascii="Arial" w:hAnsi="Arial" w:cs="Arial"/>
                <w:bCs/>
                <w:sz w:val="20"/>
                <w:szCs w:val="20"/>
              </w:rPr>
            </w:pPr>
            <w:r w:rsidRPr="001F44B7">
              <w:rPr>
                <w:rFonts w:ascii="Arial" w:hAnsi="Arial" w:cs="Arial"/>
                <w:bCs/>
                <w:sz w:val="20"/>
                <w:szCs w:val="20"/>
              </w:rPr>
              <w:t xml:space="preserve">Accessibility of psychosocial support services for the population in need reduces violence, aggression, </w:t>
            </w:r>
            <w:proofErr w:type="gramStart"/>
            <w:r w:rsidRPr="001F44B7">
              <w:rPr>
                <w:rFonts w:ascii="Arial" w:hAnsi="Arial" w:cs="Arial"/>
                <w:bCs/>
                <w:sz w:val="20"/>
                <w:szCs w:val="20"/>
              </w:rPr>
              <w:t>intolerance</w:t>
            </w:r>
            <w:proofErr w:type="gramEnd"/>
            <w:r w:rsidRPr="001F44B7">
              <w:rPr>
                <w:rFonts w:ascii="Arial" w:hAnsi="Arial" w:cs="Arial"/>
                <w:bCs/>
                <w:sz w:val="20"/>
                <w:szCs w:val="20"/>
              </w:rPr>
              <w:t xml:space="preserve"> and social stigma – factors that create an environment for internal conflicts and pose risks in terms of community and school resilience and preparedness to emergency situations and external conflicts</w:t>
            </w:r>
          </w:p>
          <w:p w14:paraId="7E8B1D62" w14:textId="77777777" w:rsidR="000C22D1" w:rsidRPr="001F44B7" w:rsidRDefault="000C22D1" w:rsidP="00BF2F01">
            <w:pPr>
              <w:rPr>
                <w:rFonts w:ascii="Arial" w:hAnsi="Arial" w:cs="Arial"/>
                <w:bCs/>
                <w:sz w:val="20"/>
                <w:szCs w:val="20"/>
                <w:lang w:val="en-GB"/>
              </w:rPr>
            </w:pPr>
          </w:p>
          <w:p w14:paraId="7E8B1D63" w14:textId="77777777" w:rsidR="000C22D1" w:rsidRPr="001F44B7" w:rsidRDefault="000C22D1" w:rsidP="00295E97">
            <w:pPr>
              <w:ind w:left="360"/>
              <w:rPr>
                <w:rFonts w:ascii="Arial" w:hAnsi="Arial" w:cs="Arial"/>
                <w:b/>
                <w:sz w:val="20"/>
                <w:szCs w:val="20"/>
              </w:rPr>
            </w:pPr>
          </w:p>
        </w:tc>
      </w:tr>
      <w:tr w:rsidR="000C22D1" w:rsidRPr="001F44B7" w14:paraId="7E8B1D68" w14:textId="77777777" w:rsidTr="00726D23">
        <w:tc>
          <w:tcPr>
            <w:tcW w:w="6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E8B1D65" w14:textId="77777777" w:rsidR="000C22D1" w:rsidRPr="001F44B7" w:rsidRDefault="000C22D1" w:rsidP="00BF2F01">
            <w:pPr>
              <w:rPr>
                <w:rFonts w:ascii="Arial" w:hAnsi="Arial" w:cs="Arial"/>
                <w:b/>
                <w:sz w:val="20"/>
                <w:szCs w:val="20"/>
              </w:rPr>
            </w:pPr>
          </w:p>
        </w:tc>
        <w:tc>
          <w:tcPr>
            <w:tcW w:w="42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8B1D66" w14:textId="77777777" w:rsidR="000C22D1" w:rsidRPr="001F44B7" w:rsidRDefault="000C22D1" w:rsidP="00BF2F01">
            <w:pPr>
              <w:rPr>
                <w:rFonts w:ascii="Arial" w:hAnsi="Arial" w:cs="Arial"/>
                <w:b/>
                <w:sz w:val="20"/>
                <w:szCs w:val="20"/>
              </w:rPr>
            </w:pPr>
          </w:p>
          <w:p w14:paraId="7E8B1D67" w14:textId="77777777" w:rsidR="000C22D1" w:rsidRPr="001F44B7" w:rsidRDefault="000C22D1" w:rsidP="00BF2F01">
            <w:pPr>
              <w:rPr>
                <w:rFonts w:ascii="Arial" w:hAnsi="Arial" w:cs="Arial"/>
                <w:b/>
                <w:sz w:val="20"/>
                <w:szCs w:val="20"/>
              </w:rPr>
            </w:pPr>
            <w:r w:rsidRPr="001F44B7">
              <w:rPr>
                <w:rFonts w:ascii="Arial" w:hAnsi="Arial" w:cs="Arial"/>
                <w:b/>
                <w:i/>
                <w:sz w:val="20"/>
                <w:szCs w:val="20"/>
              </w:rPr>
              <w:t xml:space="preserve">Review these assumptions quarterly; are they still valid? Yes, they are still valid </w:t>
            </w:r>
          </w:p>
        </w:tc>
      </w:tr>
      <w:tr w:rsidR="00E12C4F" w:rsidRPr="001F44B7" w14:paraId="7E8B1D6D" w14:textId="77777777" w:rsidTr="000D3C58">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14:paraId="7E8B1D69" w14:textId="77777777" w:rsidR="00E12C4F" w:rsidRPr="001F44B7" w:rsidRDefault="00E12C4F" w:rsidP="00BF2F01">
            <w:pPr>
              <w:rPr>
                <w:rFonts w:ascii="Arial" w:hAnsi="Arial" w:cs="Arial"/>
                <w:b/>
                <w:sz w:val="20"/>
                <w:szCs w:val="20"/>
              </w:rPr>
            </w:pPr>
            <w:r w:rsidRPr="001F44B7">
              <w:rPr>
                <w:rFonts w:ascii="Arial" w:hAnsi="Arial" w:cs="Arial"/>
                <w:b/>
                <w:sz w:val="20"/>
                <w:szCs w:val="20"/>
              </w:rPr>
              <w:t>Indicator 2.1.1 (UNDP)</w:t>
            </w: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E8B1D6A" w14:textId="77777777" w:rsidR="00E12C4F" w:rsidRPr="001F44B7" w:rsidRDefault="00E12C4F" w:rsidP="00BF2F01">
            <w:pPr>
              <w:rPr>
                <w:rFonts w:ascii="Arial" w:hAnsi="Arial" w:cs="Arial"/>
                <w:b/>
                <w:sz w:val="20"/>
                <w:szCs w:val="20"/>
              </w:rPr>
            </w:pPr>
            <w:r w:rsidRPr="001F44B7">
              <w:rPr>
                <w:rFonts w:ascii="Arial" w:hAnsi="Arial" w:cs="Arial"/>
                <w:b/>
                <w:sz w:val="20"/>
                <w:szCs w:val="20"/>
              </w:rPr>
              <w:t>Baseline (of output at the beginning of Year 1)</w:t>
            </w:r>
          </w:p>
        </w:tc>
        <w:tc>
          <w:tcPr>
            <w:tcW w:w="42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E8B1D6B" w14:textId="77777777" w:rsidR="00E12C4F" w:rsidRPr="001F44B7" w:rsidRDefault="00E12C4F" w:rsidP="00BF2F01">
            <w:pPr>
              <w:rPr>
                <w:rFonts w:ascii="Arial" w:hAnsi="Arial" w:cs="Arial"/>
                <w:b/>
                <w:sz w:val="20"/>
                <w:szCs w:val="20"/>
              </w:rPr>
            </w:pPr>
            <w:r w:rsidRPr="001F44B7">
              <w:rPr>
                <w:rFonts w:ascii="Arial" w:hAnsi="Arial" w:cs="Arial"/>
                <w:b/>
                <w:sz w:val="20"/>
                <w:szCs w:val="20"/>
              </w:rPr>
              <w:t xml:space="preserve">Quarter 4 </w:t>
            </w:r>
          </w:p>
          <w:p w14:paraId="7E8B1D6C" w14:textId="77777777" w:rsidR="00E12C4F" w:rsidRPr="001F44B7" w:rsidRDefault="00E12C4F" w:rsidP="00BF2F01">
            <w:pPr>
              <w:rPr>
                <w:rFonts w:ascii="Arial" w:hAnsi="Arial" w:cs="Arial"/>
                <w:b/>
                <w:sz w:val="20"/>
                <w:szCs w:val="20"/>
              </w:rPr>
            </w:pPr>
          </w:p>
        </w:tc>
      </w:tr>
      <w:tr w:rsidR="000C22D1" w:rsidRPr="001F44B7" w14:paraId="7E8B1D84" w14:textId="77777777" w:rsidTr="00726D23">
        <w:tc>
          <w:tcPr>
            <w:tcW w:w="32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B1D6E" w14:textId="77777777" w:rsidR="000C22D1" w:rsidRPr="001F44B7" w:rsidRDefault="000C22D1" w:rsidP="00AF3026">
            <w:pPr>
              <w:pStyle w:val="ListParagraph"/>
              <w:numPr>
                <w:ilvl w:val="0"/>
                <w:numId w:val="5"/>
              </w:numPr>
              <w:rPr>
                <w:rFonts w:ascii="Arial" w:hAnsi="Arial" w:cs="Arial"/>
                <w:bCs/>
                <w:iCs/>
                <w:sz w:val="20"/>
                <w:szCs w:val="20"/>
                <w:lang w:val="en-GB"/>
              </w:rPr>
            </w:pPr>
            <w:r w:rsidRPr="001F44B7">
              <w:rPr>
                <w:rFonts w:ascii="Arial" w:hAnsi="Arial" w:cs="Arial"/>
                <w:bCs/>
                <w:iCs/>
                <w:sz w:val="20"/>
                <w:szCs w:val="20"/>
              </w:rPr>
              <w:t>Number of trained Resilience Team members</w:t>
            </w:r>
          </w:p>
          <w:p w14:paraId="7E8B1D6F" w14:textId="77777777" w:rsidR="000C22D1" w:rsidRPr="001F44B7" w:rsidRDefault="000C22D1" w:rsidP="00BF2F01">
            <w:pPr>
              <w:rPr>
                <w:rFonts w:ascii="Arial" w:hAnsi="Arial" w:cs="Arial"/>
                <w:bCs/>
                <w:iCs/>
                <w:sz w:val="20"/>
                <w:szCs w:val="20"/>
                <w:lang w:val="en-GB"/>
              </w:rPr>
            </w:pPr>
          </w:p>
          <w:p w14:paraId="7E8B1D70" w14:textId="77777777" w:rsidR="000C22D1" w:rsidRPr="001F44B7" w:rsidRDefault="000C22D1" w:rsidP="00AF3026">
            <w:pPr>
              <w:pStyle w:val="ListParagraph"/>
              <w:numPr>
                <w:ilvl w:val="0"/>
                <w:numId w:val="5"/>
              </w:numPr>
              <w:rPr>
                <w:rFonts w:ascii="Arial" w:hAnsi="Arial" w:cs="Arial"/>
                <w:sz w:val="20"/>
                <w:szCs w:val="20"/>
              </w:rPr>
            </w:pPr>
            <w:r w:rsidRPr="001F44B7">
              <w:rPr>
                <w:rFonts w:ascii="Arial" w:hAnsi="Arial" w:cs="Arial"/>
                <w:bCs/>
                <w:iCs/>
                <w:sz w:val="20"/>
                <w:szCs w:val="20"/>
              </w:rPr>
              <w:t>Number of settlements where LLRM assessment is conducted</w:t>
            </w:r>
          </w:p>
          <w:p w14:paraId="7E8B1D71" w14:textId="77777777" w:rsidR="000C22D1" w:rsidRPr="001F44B7" w:rsidRDefault="000C22D1" w:rsidP="00BF2F01">
            <w:pPr>
              <w:pStyle w:val="ListParagraph"/>
              <w:rPr>
                <w:rFonts w:ascii="Arial" w:hAnsi="Arial" w:cs="Arial"/>
                <w:iCs/>
                <w:sz w:val="20"/>
                <w:szCs w:val="20"/>
                <w:lang w:val="en-GB"/>
              </w:rPr>
            </w:pPr>
          </w:p>
          <w:p w14:paraId="7E8B1D72" w14:textId="77777777" w:rsidR="000C22D1" w:rsidRPr="001F44B7" w:rsidRDefault="000C22D1" w:rsidP="00AF3026">
            <w:pPr>
              <w:pStyle w:val="ListParagraph"/>
              <w:numPr>
                <w:ilvl w:val="0"/>
                <w:numId w:val="5"/>
              </w:numPr>
              <w:rPr>
                <w:rFonts w:ascii="Arial" w:hAnsi="Arial" w:cs="Arial"/>
                <w:sz w:val="20"/>
                <w:szCs w:val="20"/>
              </w:rPr>
            </w:pPr>
            <w:r w:rsidRPr="001F44B7">
              <w:rPr>
                <w:rFonts w:ascii="Arial" w:hAnsi="Arial" w:cs="Arial"/>
                <w:iCs/>
                <w:sz w:val="20"/>
                <w:szCs w:val="20"/>
                <w:lang w:val="en-GB"/>
              </w:rPr>
              <w:t>Number</w:t>
            </w:r>
            <w:r w:rsidRPr="001F44B7">
              <w:rPr>
                <w:rFonts w:ascii="Arial" w:hAnsi="Arial" w:cs="Arial"/>
                <w:sz w:val="20"/>
                <w:szCs w:val="20"/>
              </w:rPr>
              <w:t xml:space="preserve"> of communities able to implement established and endorsed gender-sensitive DRM plans reflecting conflict specifics and COVID-19. </w:t>
            </w:r>
          </w:p>
          <w:p w14:paraId="7E8B1D73" w14:textId="77777777" w:rsidR="000C22D1" w:rsidRPr="001F44B7" w:rsidRDefault="000C22D1" w:rsidP="00BF2F01">
            <w:pPr>
              <w:pStyle w:val="ListParagraph"/>
              <w:rPr>
                <w:rFonts w:ascii="Arial" w:hAnsi="Arial" w:cs="Arial"/>
                <w:bCs/>
                <w:iCs/>
                <w:sz w:val="20"/>
                <w:szCs w:val="20"/>
                <w:lang w:val="en-GB"/>
              </w:rPr>
            </w:pPr>
          </w:p>
          <w:p w14:paraId="7E8B1D74" w14:textId="77777777" w:rsidR="000C22D1" w:rsidRPr="001F44B7" w:rsidRDefault="000C22D1" w:rsidP="00AF3026">
            <w:pPr>
              <w:pStyle w:val="ListParagraph"/>
              <w:numPr>
                <w:ilvl w:val="0"/>
                <w:numId w:val="5"/>
              </w:numPr>
              <w:rPr>
                <w:rFonts w:ascii="Arial" w:hAnsi="Arial" w:cs="Arial"/>
                <w:sz w:val="20"/>
                <w:szCs w:val="20"/>
              </w:rPr>
            </w:pPr>
            <w:r w:rsidRPr="001F44B7">
              <w:rPr>
                <w:rFonts w:ascii="Arial" w:hAnsi="Arial" w:cs="Arial"/>
                <w:bCs/>
                <w:iCs/>
                <w:sz w:val="20"/>
                <w:szCs w:val="20"/>
              </w:rPr>
              <w:t>n</w:t>
            </w:r>
            <w:r w:rsidRPr="001F44B7">
              <w:rPr>
                <w:rFonts w:ascii="Arial" w:hAnsi="Arial" w:cs="Arial"/>
                <w:sz w:val="20"/>
                <w:szCs w:val="20"/>
              </w:rPr>
              <w:t>umber of community 5-year development plans with integrated risk management approach derived from the LLRM finding</w:t>
            </w:r>
          </w:p>
          <w:p w14:paraId="7E8B1D75" w14:textId="77777777" w:rsidR="000C22D1" w:rsidRPr="001F44B7" w:rsidRDefault="000C22D1" w:rsidP="00BF2F01">
            <w:pPr>
              <w:pStyle w:val="ListParagraph"/>
              <w:rPr>
                <w:rFonts w:ascii="Arial" w:hAnsi="Arial" w:cs="Arial"/>
                <w:sz w:val="20"/>
                <w:szCs w:val="20"/>
              </w:rPr>
            </w:pPr>
          </w:p>
          <w:p w14:paraId="7E8B1D76" w14:textId="77777777" w:rsidR="000C22D1" w:rsidRPr="001F44B7" w:rsidRDefault="000C22D1" w:rsidP="00AF3026">
            <w:pPr>
              <w:pStyle w:val="ListParagraph"/>
              <w:numPr>
                <w:ilvl w:val="0"/>
                <w:numId w:val="5"/>
              </w:numPr>
              <w:rPr>
                <w:rFonts w:ascii="Arial" w:hAnsi="Arial" w:cs="Arial"/>
                <w:sz w:val="20"/>
                <w:szCs w:val="20"/>
              </w:rPr>
            </w:pPr>
            <w:r w:rsidRPr="001F44B7">
              <w:rPr>
                <w:rFonts w:ascii="Arial" w:hAnsi="Arial" w:cs="Arial"/>
                <w:sz w:val="20"/>
                <w:szCs w:val="20"/>
              </w:rPr>
              <w:t>n</w:t>
            </w:r>
            <w:r w:rsidRPr="001F44B7">
              <w:rPr>
                <w:rFonts w:ascii="Arial" w:hAnsi="Arial" w:cs="Arial"/>
                <w:bCs/>
                <w:iCs/>
                <w:sz w:val="20"/>
                <w:szCs w:val="20"/>
              </w:rPr>
              <w:t>umber of Community Resilience Teams established</w:t>
            </w:r>
          </w:p>
          <w:p w14:paraId="7E8B1D77" w14:textId="77777777" w:rsidR="000C22D1" w:rsidRPr="001F44B7" w:rsidRDefault="000C22D1" w:rsidP="00BF2F01">
            <w:pPr>
              <w:rPr>
                <w:rFonts w:ascii="Arial" w:hAnsi="Arial" w:cs="Arial"/>
                <w:bCs/>
                <w:sz w:val="20"/>
                <w:szCs w:val="20"/>
              </w:rPr>
            </w:pP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78" w14:textId="77777777" w:rsidR="000C22D1" w:rsidRPr="001F44B7" w:rsidRDefault="000C22D1" w:rsidP="00AF3026">
            <w:pPr>
              <w:pStyle w:val="ListParagraph"/>
              <w:numPr>
                <w:ilvl w:val="0"/>
                <w:numId w:val="13"/>
              </w:numPr>
              <w:rPr>
                <w:rFonts w:ascii="Arial" w:hAnsi="Arial" w:cs="Arial"/>
                <w:bCs/>
                <w:sz w:val="20"/>
                <w:szCs w:val="20"/>
              </w:rPr>
            </w:pPr>
            <w:r w:rsidRPr="001F44B7">
              <w:rPr>
                <w:rFonts w:ascii="Arial" w:hAnsi="Arial" w:cs="Arial"/>
                <w:bCs/>
                <w:sz w:val="20"/>
                <w:szCs w:val="20"/>
              </w:rPr>
              <w:t>75</w:t>
            </w:r>
          </w:p>
          <w:p w14:paraId="7E8B1D79" w14:textId="77777777" w:rsidR="000C22D1" w:rsidRPr="001F44B7" w:rsidRDefault="000C22D1" w:rsidP="00AF3026">
            <w:pPr>
              <w:pStyle w:val="ListParagraph"/>
              <w:numPr>
                <w:ilvl w:val="0"/>
                <w:numId w:val="13"/>
              </w:numPr>
              <w:rPr>
                <w:rFonts w:ascii="Arial" w:hAnsi="Arial" w:cs="Arial"/>
                <w:bCs/>
                <w:sz w:val="20"/>
                <w:szCs w:val="20"/>
              </w:rPr>
            </w:pPr>
            <w:r w:rsidRPr="001F44B7">
              <w:rPr>
                <w:rFonts w:ascii="Arial" w:hAnsi="Arial" w:cs="Arial"/>
                <w:bCs/>
                <w:sz w:val="20"/>
                <w:szCs w:val="20"/>
              </w:rPr>
              <w:t>21</w:t>
            </w:r>
          </w:p>
          <w:p w14:paraId="7E8B1D7A" w14:textId="77777777" w:rsidR="000C22D1" w:rsidRPr="001F44B7" w:rsidRDefault="000C22D1" w:rsidP="00AF3026">
            <w:pPr>
              <w:pStyle w:val="ListParagraph"/>
              <w:numPr>
                <w:ilvl w:val="0"/>
                <w:numId w:val="13"/>
              </w:numPr>
              <w:rPr>
                <w:rFonts w:ascii="Arial" w:hAnsi="Arial" w:cs="Arial"/>
                <w:bCs/>
                <w:sz w:val="20"/>
                <w:szCs w:val="20"/>
              </w:rPr>
            </w:pPr>
            <w:r w:rsidRPr="001F44B7">
              <w:rPr>
                <w:rFonts w:ascii="Arial" w:hAnsi="Arial" w:cs="Arial"/>
                <w:bCs/>
                <w:sz w:val="20"/>
                <w:szCs w:val="20"/>
              </w:rPr>
              <w:t>0</w:t>
            </w:r>
          </w:p>
          <w:p w14:paraId="7E8B1D7B" w14:textId="77777777" w:rsidR="000C22D1" w:rsidRPr="001F44B7" w:rsidRDefault="000C22D1" w:rsidP="00AF3026">
            <w:pPr>
              <w:pStyle w:val="ListParagraph"/>
              <w:numPr>
                <w:ilvl w:val="0"/>
                <w:numId w:val="13"/>
              </w:numPr>
              <w:rPr>
                <w:rFonts w:ascii="Arial" w:hAnsi="Arial" w:cs="Arial"/>
                <w:bCs/>
                <w:sz w:val="20"/>
                <w:szCs w:val="20"/>
              </w:rPr>
            </w:pPr>
            <w:r w:rsidRPr="001F44B7">
              <w:rPr>
                <w:rFonts w:ascii="Arial" w:hAnsi="Arial" w:cs="Arial"/>
                <w:bCs/>
                <w:sz w:val="20"/>
                <w:szCs w:val="20"/>
              </w:rPr>
              <w:t>0</w:t>
            </w:r>
          </w:p>
          <w:p w14:paraId="7E8B1D7C" w14:textId="77777777" w:rsidR="000C22D1" w:rsidRPr="001F44B7" w:rsidRDefault="000C22D1" w:rsidP="00AF3026">
            <w:pPr>
              <w:pStyle w:val="ListParagraph"/>
              <w:numPr>
                <w:ilvl w:val="0"/>
                <w:numId w:val="13"/>
              </w:numPr>
              <w:rPr>
                <w:rFonts w:ascii="Arial" w:hAnsi="Arial" w:cs="Arial"/>
                <w:bCs/>
                <w:sz w:val="20"/>
                <w:szCs w:val="20"/>
              </w:rPr>
            </w:pPr>
            <w:r w:rsidRPr="001F44B7">
              <w:rPr>
                <w:rFonts w:ascii="Arial" w:hAnsi="Arial" w:cs="Arial"/>
                <w:bCs/>
                <w:sz w:val="20"/>
                <w:szCs w:val="20"/>
              </w:rPr>
              <w:t>2</w:t>
            </w:r>
          </w:p>
          <w:p w14:paraId="7E8B1D7D" w14:textId="77777777" w:rsidR="000C22D1" w:rsidRPr="001F44B7" w:rsidRDefault="000C22D1" w:rsidP="003C295B">
            <w:pPr>
              <w:rPr>
                <w:rFonts w:ascii="Arial" w:hAnsi="Arial" w:cs="Arial"/>
                <w:b/>
                <w:sz w:val="20"/>
                <w:szCs w:val="20"/>
                <w:u w:val="single"/>
              </w:rPr>
            </w:pPr>
          </w:p>
        </w:tc>
        <w:tc>
          <w:tcPr>
            <w:tcW w:w="42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7E" w14:textId="77777777" w:rsidR="000C22D1" w:rsidRPr="001F44B7" w:rsidRDefault="008E47DE" w:rsidP="00AF3026">
            <w:pPr>
              <w:pStyle w:val="ListParagraph"/>
              <w:numPr>
                <w:ilvl w:val="0"/>
                <w:numId w:val="14"/>
              </w:numPr>
              <w:rPr>
                <w:rFonts w:ascii="Arial" w:hAnsi="Arial" w:cs="Arial"/>
                <w:sz w:val="20"/>
                <w:szCs w:val="20"/>
              </w:rPr>
            </w:pPr>
            <w:r w:rsidRPr="001F44B7">
              <w:rPr>
                <w:rFonts w:ascii="Arial" w:hAnsi="Arial" w:cs="Arial"/>
                <w:sz w:val="20"/>
                <w:szCs w:val="20"/>
              </w:rPr>
              <w:t>165</w:t>
            </w:r>
          </w:p>
          <w:p w14:paraId="7E8B1D7F" w14:textId="77777777" w:rsidR="000C22D1" w:rsidRPr="001F44B7" w:rsidRDefault="000C22D1" w:rsidP="00AF3026">
            <w:pPr>
              <w:pStyle w:val="ListParagraph"/>
              <w:numPr>
                <w:ilvl w:val="0"/>
                <w:numId w:val="14"/>
              </w:numPr>
              <w:rPr>
                <w:rFonts w:ascii="Arial" w:hAnsi="Arial" w:cs="Arial"/>
                <w:sz w:val="20"/>
                <w:szCs w:val="20"/>
              </w:rPr>
            </w:pPr>
            <w:r w:rsidRPr="001F44B7">
              <w:rPr>
                <w:rFonts w:ascii="Arial" w:hAnsi="Arial" w:cs="Arial"/>
                <w:sz w:val="20"/>
                <w:szCs w:val="20"/>
              </w:rPr>
              <w:t>42</w:t>
            </w:r>
          </w:p>
          <w:p w14:paraId="7E8B1D80" w14:textId="77777777" w:rsidR="000C22D1" w:rsidRPr="001F44B7" w:rsidRDefault="000C22D1" w:rsidP="00AF3026">
            <w:pPr>
              <w:pStyle w:val="ListParagraph"/>
              <w:numPr>
                <w:ilvl w:val="0"/>
                <w:numId w:val="14"/>
              </w:numPr>
              <w:rPr>
                <w:rFonts w:ascii="Arial" w:hAnsi="Arial" w:cs="Arial"/>
                <w:sz w:val="20"/>
                <w:szCs w:val="20"/>
              </w:rPr>
            </w:pPr>
            <w:r w:rsidRPr="001F44B7">
              <w:rPr>
                <w:rFonts w:ascii="Arial" w:hAnsi="Arial" w:cs="Arial"/>
                <w:sz w:val="20"/>
                <w:szCs w:val="20"/>
              </w:rPr>
              <w:t>2</w:t>
            </w:r>
          </w:p>
          <w:p w14:paraId="7E8B1D81" w14:textId="77777777" w:rsidR="000C22D1" w:rsidRPr="001F44B7" w:rsidRDefault="000C22D1" w:rsidP="00AF3026">
            <w:pPr>
              <w:pStyle w:val="ListParagraph"/>
              <w:numPr>
                <w:ilvl w:val="0"/>
                <w:numId w:val="14"/>
              </w:numPr>
              <w:rPr>
                <w:rFonts w:ascii="Arial" w:hAnsi="Arial" w:cs="Arial"/>
                <w:sz w:val="20"/>
                <w:szCs w:val="20"/>
              </w:rPr>
            </w:pPr>
            <w:r w:rsidRPr="001F44B7">
              <w:rPr>
                <w:rFonts w:ascii="Arial" w:hAnsi="Arial" w:cs="Arial"/>
                <w:sz w:val="20"/>
                <w:szCs w:val="20"/>
              </w:rPr>
              <w:t>2</w:t>
            </w:r>
          </w:p>
          <w:p w14:paraId="7E8B1D82" w14:textId="77777777" w:rsidR="00E12C4F" w:rsidRPr="001F44B7" w:rsidRDefault="00E12C4F" w:rsidP="00AF3026">
            <w:pPr>
              <w:pStyle w:val="ListParagraph"/>
              <w:numPr>
                <w:ilvl w:val="0"/>
                <w:numId w:val="14"/>
              </w:numPr>
              <w:rPr>
                <w:rFonts w:ascii="Arial" w:hAnsi="Arial" w:cs="Arial"/>
                <w:sz w:val="20"/>
                <w:szCs w:val="20"/>
              </w:rPr>
            </w:pPr>
            <w:r w:rsidRPr="001F44B7">
              <w:rPr>
                <w:rFonts w:ascii="Arial" w:hAnsi="Arial" w:cs="Arial"/>
                <w:sz w:val="20"/>
                <w:szCs w:val="20"/>
              </w:rPr>
              <w:t>6</w:t>
            </w:r>
          </w:p>
          <w:p w14:paraId="7E8B1D83" w14:textId="77777777" w:rsidR="000C22D1" w:rsidRPr="001F44B7" w:rsidRDefault="000C22D1" w:rsidP="00BF2F01">
            <w:pPr>
              <w:rPr>
                <w:rFonts w:ascii="Arial" w:hAnsi="Arial" w:cs="Arial"/>
                <w:b/>
                <w:sz w:val="20"/>
                <w:szCs w:val="20"/>
              </w:rPr>
            </w:pPr>
          </w:p>
        </w:tc>
      </w:tr>
      <w:tr w:rsidR="000C22D1" w:rsidRPr="001F44B7" w14:paraId="7E8B1D90" w14:textId="77777777" w:rsidTr="00726D23">
        <w:tc>
          <w:tcPr>
            <w:tcW w:w="32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8B1D85" w14:textId="77777777" w:rsidR="000C22D1" w:rsidRPr="001F44B7" w:rsidRDefault="000C22D1" w:rsidP="00BF2F01">
            <w:pPr>
              <w:rPr>
                <w:rFonts w:ascii="Arial" w:hAnsi="Arial" w:cs="Arial"/>
                <w:b/>
                <w:sz w:val="20"/>
                <w:szCs w:val="20"/>
              </w:rPr>
            </w:pP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86" w14:textId="77777777" w:rsidR="000C22D1" w:rsidRPr="001F44B7" w:rsidRDefault="000C22D1" w:rsidP="00BF2F01">
            <w:pPr>
              <w:rPr>
                <w:rFonts w:ascii="Arial" w:hAnsi="Arial" w:cs="Arial"/>
                <w:b/>
                <w:i/>
                <w:sz w:val="20"/>
                <w:szCs w:val="20"/>
              </w:rPr>
            </w:pPr>
            <w:r w:rsidRPr="001F44B7">
              <w:rPr>
                <w:rFonts w:ascii="Arial" w:hAnsi="Arial" w:cs="Arial"/>
                <w:b/>
                <w:i/>
                <w:sz w:val="20"/>
                <w:szCs w:val="20"/>
              </w:rPr>
              <w:t>Achieved progress</w:t>
            </w:r>
          </w:p>
          <w:p w14:paraId="7E8B1D87" w14:textId="77777777" w:rsidR="000C22D1" w:rsidRPr="001F44B7" w:rsidRDefault="000C22D1" w:rsidP="00BF2F01">
            <w:pPr>
              <w:rPr>
                <w:rFonts w:ascii="Arial" w:hAnsi="Arial" w:cs="Arial"/>
                <w:b/>
                <w:i/>
                <w:sz w:val="20"/>
                <w:szCs w:val="20"/>
              </w:rPr>
            </w:pPr>
            <w:r w:rsidRPr="001F44B7">
              <w:rPr>
                <w:rFonts w:ascii="Arial" w:hAnsi="Arial" w:cs="Arial"/>
                <w:b/>
                <w:i/>
                <w:sz w:val="20"/>
                <w:szCs w:val="20"/>
              </w:rPr>
              <w:t>Update these rows quarterly</w:t>
            </w:r>
          </w:p>
          <w:p w14:paraId="7E8B1D88" w14:textId="77777777" w:rsidR="000C22D1" w:rsidRPr="001F44B7" w:rsidRDefault="000C22D1" w:rsidP="00BF2F01">
            <w:pPr>
              <w:rPr>
                <w:rFonts w:ascii="Arial" w:hAnsi="Arial" w:cs="Arial"/>
                <w:b/>
                <w:i/>
                <w:sz w:val="20"/>
                <w:szCs w:val="20"/>
              </w:rPr>
            </w:pPr>
          </w:p>
          <w:p w14:paraId="7E8B1D89" w14:textId="77777777" w:rsidR="000C22D1" w:rsidRPr="001F44B7" w:rsidRDefault="000C22D1" w:rsidP="00BF2F01">
            <w:pPr>
              <w:rPr>
                <w:rFonts w:ascii="Arial" w:hAnsi="Arial" w:cs="Arial"/>
                <w:b/>
                <w:i/>
                <w:sz w:val="20"/>
                <w:szCs w:val="20"/>
              </w:rPr>
            </w:pPr>
            <w:r w:rsidRPr="001F44B7">
              <w:rPr>
                <w:rFonts w:ascii="Arial" w:hAnsi="Arial" w:cs="Arial"/>
                <w:b/>
                <w:i/>
                <w:sz w:val="20"/>
                <w:szCs w:val="20"/>
              </w:rPr>
              <w:t xml:space="preserve">Describe progress made each quarter against planned milestones or why you did not meet stated milestones. Results must be disaggregated by gender. </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B1D8A" w14:textId="77777777" w:rsidR="000C22D1" w:rsidRPr="001F44B7" w:rsidRDefault="000C22D1" w:rsidP="00BF2F01">
            <w:pPr>
              <w:rPr>
                <w:rFonts w:ascii="Arial" w:hAnsi="Arial" w:cs="Arial"/>
                <w:b/>
                <w:i/>
                <w:sz w:val="20"/>
                <w:szCs w:val="20"/>
              </w:rPr>
            </w:pPr>
            <w:r w:rsidRPr="001F44B7">
              <w:rPr>
                <w:rFonts w:ascii="Arial" w:hAnsi="Arial" w:cs="Arial"/>
                <w:b/>
                <w:i/>
                <w:sz w:val="20"/>
                <w:szCs w:val="20"/>
              </w:rPr>
              <w:t>What is your assessment of the direct results of the project in this quarter? Provide substantive qualitative and quantitative overview of the project’s implementation for the reporting period. Include observations on the performance and the achievement of each output (quantify where possible).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8B" w14:textId="77777777" w:rsidR="000C22D1" w:rsidRPr="001F44B7" w:rsidRDefault="000C22D1" w:rsidP="00AF3026">
            <w:pPr>
              <w:pStyle w:val="ListParagraph"/>
              <w:numPr>
                <w:ilvl w:val="0"/>
                <w:numId w:val="21"/>
              </w:numPr>
              <w:rPr>
                <w:rFonts w:ascii="Arial" w:hAnsi="Arial" w:cs="Arial"/>
                <w:sz w:val="20"/>
                <w:szCs w:val="20"/>
              </w:rPr>
            </w:pPr>
            <w:r w:rsidRPr="001F44B7">
              <w:rPr>
                <w:rFonts w:ascii="Arial" w:hAnsi="Arial" w:cs="Arial"/>
                <w:sz w:val="20"/>
                <w:szCs w:val="20"/>
              </w:rPr>
              <w:t>1</w:t>
            </w:r>
            <w:r w:rsidR="008E47DE" w:rsidRPr="001F44B7">
              <w:rPr>
                <w:rFonts w:ascii="Arial" w:hAnsi="Arial" w:cs="Arial"/>
                <w:sz w:val="20"/>
                <w:szCs w:val="20"/>
              </w:rPr>
              <w:t>65</w:t>
            </w:r>
          </w:p>
          <w:p w14:paraId="7E8B1D8C" w14:textId="77777777" w:rsidR="000C22D1" w:rsidRPr="001F44B7" w:rsidRDefault="000C22D1" w:rsidP="00AF3026">
            <w:pPr>
              <w:pStyle w:val="ListParagraph"/>
              <w:numPr>
                <w:ilvl w:val="0"/>
                <w:numId w:val="21"/>
              </w:numPr>
              <w:rPr>
                <w:rFonts w:ascii="Arial" w:hAnsi="Arial" w:cs="Arial"/>
                <w:sz w:val="20"/>
                <w:szCs w:val="20"/>
              </w:rPr>
            </w:pPr>
            <w:r w:rsidRPr="001F44B7">
              <w:rPr>
                <w:rFonts w:ascii="Arial" w:hAnsi="Arial" w:cs="Arial"/>
                <w:sz w:val="20"/>
                <w:szCs w:val="20"/>
              </w:rPr>
              <w:t xml:space="preserve">Additional 21 communities were covered by the LLRM assessments reaching 42 communities or 68% of all communities of the 3 target regions </w:t>
            </w:r>
          </w:p>
          <w:p w14:paraId="7E8B1D8D" w14:textId="77777777" w:rsidR="000C22D1" w:rsidRPr="001F44B7" w:rsidRDefault="000C22D1" w:rsidP="00AF3026">
            <w:pPr>
              <w:pStyle w:val="ListParagraph"/>
              <w:numPr>
                <w:ilvl w:val="0"/>
                <w:numId w:val="21"/>
              </w:numPr>
              <w:rPr>
                <w:rFonts w:ascii="Arial" w:hAnsi="Arial" w:cs="Arial"/>
                <w:sz w:val="20"/>
                <w:szCs w:val="20"/>
              </w:rPr>
            </w:pPr>
            <w:r w:rsidRPr="001F44B7">
              <w:rPr>
                <w:rFonts w:ascii="Arial" w:hAnsi="Arial" w:cs="Arial"/>
                <w:sz w:val="20"/>
                <w:szCs w:val="20"/>
              </w:rPr>
              <w:t xml:space="preserve">and d) DRM plans were developed for 2 consolidated communities to enable them to implement established and endorsed gender-sensitive DRM plans reflecting conflict specifics and </w:t>
            </w:r>
            <w:r w:rsidRPr="001F44B7">
              <w:rPr>
                <w:rFonts w:ascii="Arial" w:hAnsi="Arial" w:cs="Arial"/>
                <w:sz w:val="20"/>
                <w:szCs w:val="20"/>
              </w:rPr>
              <w:lastRenderedPageBreak/>
              <w:t xml:space="preserve">COVID-19 pandemic </w:t>
            </w:r>
          </w:p>
          <w:p w14:paraId="7E8B1D8E" w14:textId="77777777" w:rsidR="000C22D1" w:rsidRPr="001F44B7" w:rsidRDefault="000C22D1" w:rsidP="001259FF">
            <w:pPr>
              <w:ind w:left="360"/>
              <w:rPr>
                <w:rFonts w:ascii="Arial" w:hAnsi="Arial" w:cs="Arial"/>
                <w:sz w:val="20"/>
                <w:szCs w:val="20"/>
              </w:rPr>
            </w:pPr>
            <w:r w:rsidRPr="001F44B7">
              <w:rPr>
                <w:rFonts w:ascii="Arial" w:hAnsi="Arial" w:cs="Arial"/>
                <w:bCs/>
                <w:sz w:val="20"/>
                <w:szCs w:val="20"/>
              </w:rPr>
              <w:t xml:space="preserve">e)   6 </w:t>
            </w:r>
            <w:r w:rsidRPr="001F44B7">
              <w:rPr>
                <w:rFonts w:ascii="Arial" w:hAnsi="Arial" w:cs="Arial"/>
                <w:bCs/>
                <w:iCs/>
                <w:sz w:val="20"/>
                <w:szCs w:val="20"/>
              </w:rPr>
              <w:t>Community Resilience Teams were established</w:t>
            </w:r>
          </w:p>
          <w:p w14:paraId="7E8B1D8F" w14:textId="77777777" w:rsidR="000C22D1" w:rsidRPr="001F44B7" w:rsidRDefault="000C22D1" w:rsidP="001259FF">
            <w:pPr>
              <w:ind w:left="360"/>
              <w:rPr>
                <w:rFonts w:ascii="Arial" w:hAnsi="Arial" w:cs="Arial"/>
                <w:bCs/>
                <w:sz w:val="20"/>
                <w:szCs w:val="20"/>
              </w:rPr>
            </w:pPr>
          </w:p>
        </w:tc>
      </w:tr>
      <w:tr w:rsidR="000C22D1" w:rsidRPr="001F44B7" w14:paraId="7E8B1D93" w14:textId="77777777" w:rsidTr="00726D23">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7E8B1D91" w14:textId="77777777" w:rsidR="000C22D1" w:rsidRPr="001F44B7" w:rsidRDefault="000C22D1" w:rsidP="00BF2F01">
            <w:pPr>
              <w:rPr>
                <w:rFonts w:ascii="Arial" w:hAnsi="Arial" w:cs="Arial"/>
                <w:b/>
                <w:sz w:val="20"/>
                <w:szCs w:val="20"/>
              </w:rPr>
            </w:pPr>
            <w:r w:rsidRPr="001F44B7">
              <w:rPr>
                <w:rFonts w:ascii="Arial" w:hAnsi="Arial" w:cs="Arial"/>
                <w:b/>
                <w:iCs/>
                <w:sz w:val="20"/>
                <w:szCs w:val="20"/>
              </w:rPr>
              <w:t>Source of evidence</w:t>
            </w:r>
          </w:p>
        </w:tc>
        <w:tc>
          <w:tcPr>
            <w:tcW w:w="76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92" w14:textId="77777777" w:rsidR="000C22D1" w:rsidRPr="001F44B7" w:rsidRDefault="000C22D1" w:rsidP="00BF2F01">
            <w:pPr>
              <w:rPr>
                <w:rFonts w:ascii="Arial" w:hAnsi="Arial" w:cs="Arial"/>
                <w:b/>
                <w:i/>
                <w:iCs/>
                <w:sz w:val="20"/>
                <w:szCs w:val="20"/>
              </w:rPr>
            </w:pPr>
            <w:r w:rsidRPr="001F44B7">
              <w:rPr>
                <w:rFonts w:ascii="Arial" w:hAnsi="Arial" w:cs="Arial"/>
                <w:bCs/>
                <w:i/>
                <w:iCs/>
                <w:sz w:val="20"/>
                <w:szCs w:val="20"/>
              </w:rPr>
              <w:t xml:space="preserve">LLRM assessment reports, 2 DRM plans, Minutes of the meeting on establishment of Community Resilience Teams  </w:t>
            </w:r>
          </w:p>
        </w:tc>
      </w:tr>
      <w:tr w:rsidR="000C22D1" w:rsidRPr="001F44B7" w14:paraId="7E8B1D9E" w14:textId="77777777" w:rsidTr="004A6A8B">
        <w:tc>
          <w:tcPr>
            <w:tcW w:w="3251" w:type="dxa"/>
            <w:vMerge w:val="restart"/>
            <w:tcBorders>
              <w:top w:val="single" w:sz="4" w:space="0" w:color="000000" w:themeColor="text1"/>
              <w:left w:val="single" w:sz="4" w:space="0" w:color="000000" w:themeColor="text1"/>
              <w:right w:val="single" w:sz="4" w:space="0" w:color="000000" w:themeColor="text1"/>
            </w:tcBorders>
            <w:shd w:val="clear" w:color="auto" w:fill="EAF1DD" w:themeFill="accent3" w:themeFillTint="33"/>
          </w:tcPr>
          <w:p w14:paraId="7E8B1D94" w14:textId="77777777" w:rsidR="000C22D1" w:rsidRPr="001F44B7" w:rsidRDefault="000C22D1" w:rsidP="00BF2F01">
            <w:pPr>
              <w:rPr>
                <w:rFonts w:ascii="Arial" w:hAnsi="Arial" w:cs="Arial"/>
                <w:b/>
                <w:iCs/>
                <w:sz w:val="20"/>
                <w:szCs w:val="20"/>
                <w:lang w:val="en-GB"/>
              </w:rPr>
            </w:pPr>
            <w:r w:rsidRPr="001F44B7">
              <w:rPr>
                <w:rFonts w:ascii="Arial" w:hAnsi="Arial" w:cs="Arial"/>
                <w:b/>
                <w:iCs/>
                <w:sz w:val="20"/>
                <w:szCs w:val="20"/>
              </w:rPr>
              <w:t>Indicator 2.1.2 (</w:t>
            </w:r>
            <w:r w:rsidRPr="001F44B7">
              <w:rPr>
                <w:rFonts w:ascii="Arial" w:hAnsi="Arial" w:cs="Arial"/>
                <w:b/>
                <w:iCs/>
                <w:sz w:val="20"/>
                <w:szCs w:val="20"/>
                <w:lang w:val="en-GB"/>
              </w:rPr>
              <w:t>UNICEF)</w:t>
            </w:r>
          </w:p>
          <w:p w14:paraId="7E8B1D95" w14:textId="77777777" w:rsidR="000C22D1" w:rsidRPr="001F44B7" w:rsidRDefault="000C22D1" w:rsidP="00BF2F01">
            <w:pPr>
              <w:rPr>
                <w:rFonts w:ascii="Arial" w:hAnsi="Arial" w:cs="Arial"/>
                <w:sz w:val="20"/>
                <w:szCs w:val="20"/>
              </w:rPr>
            </w:pPr>
            <w:r w:rsidRPr="001F44B7">
              <w:rPr>
                <w:rFonts w:ascii="Arial" w:hAnsi="Arial" w:cs="Arial"/>
                <w:sz w:val="20"/>
                <w:szCs w:val="20"/>
                <w:lang w:val="en-GB"/>
              </w:rPr>
              <w:t>a). Number of schools with School Disaster Management Plans in place, including conflict specifics and response to the COVID-19</w:t>
            </w:r>
          </w:p>
          <w:p w14:paraId="7E8B1D96" w14:textId="77777777" w:rsidR="000C22D1" w:rsidRPr="001F44B7" w:rsidRDefault="000C22D1" w:rsidP="00BF2F01">
            <w:pPr>
              <w:rPr>
                <w:rFonts w:ascii="Arial" w:hAnsi="Arial" w:cs="Arial"/>
                <w:sz w:val="20"/>
                <w:szCs w:val="20"/>
                <w:lang w:val="en-GB"/>
              </w:rPr>
            </w:pPr>
            <w:r w:rsidRPr="001F44B7">
              <w:rPr>
                <w:rFonts w:ascii="Arial" w:hAnsi="Arial" w:cs="Arial"/>
                <w:sz w:val="20"/>
                <w:szCs w:val="20"/>
                <w:lang w:val="en-GB"/>
              </w:rPr>
              <w:t xml:space="preserve">b) Percentage of trained teachers with First Aid, PSS and GBV knowledge and ability </w:t>
            </w:r>
            <w:r w:rsidRPr="001F44B7">
              <w:rPr>
                <w:rFonts w:ascii="Arial" w:hAnsi="Arial" w:cs="Arial"/>
                <w:sz w:val="20"/>
                <w:szCs w:val="20"/>
              </w:rPr>
              <w:t xml:space="preserve">to apply gender – sensitive risk response and prevention tools. </w:t>
            </w:r>
          </w:p>
          <w:p w14:paraId="7E8B1D97" w14:textId="77777777" w:rsidR="000C22D1" w:rsidRPr="001F44B7" w:rsidRDefault="000C22D1" w:rsidP="00BF2F01">
            <w:pPr>
              <w:rPr>
                <w:rFonts w:ascii="Arial" w:hAnsi="Arial" w:cs="Arial"/>
                <w:sz w:val="20"/>
                <w:szCs w:val="20"/>
                <w:lang w:val="en-GB"/>
              </w:rPr>
            </w:pPr>
          </w:p>
          <w:p w14:paraId="7E8B1D98" w14:textId="77777777" w:rsidR="000C22D1" w:rsidRPr="001F44B7" w:rsidRDefault="000C22D1" w:rsidP="00BF2F01">
            <w:pPr>
              <w:rPr>
                <w:rFonts w:ascii="Arial" w:hAnsi="Arial" w:cs="Arial"/>
                <w:iCs/>
                <w:sz w:val="20"/>
                <w:szCs w:val="20"/>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99" w14:textId="77777777" w:rsidR="000C22D1" w:rsidRPr="001F44B7" w:rsidRDefault="000C22D1" w:rsidP="00BF2F01">
            <w:pPr>
              <w:rPr>
                <w:rFonts w:ascii="Arial" w:hAnsi="Arial" w:cs="Arial"/>
                <w:sz w:val="20"/>
                <w:szCs w:val="20"/>
              </w:rPr>
            </w:pPr>
            <w:r w:rsidRPr="001F44B7">
              <w:rPr>
                <w:rFonts w:ascii="Arial" w:hAnsi="Arial" w:cs="Arial"/>
                <w:sz w:val="20"/>
                <w:szCs w:val="20"/>
              </w:rPr>
              <w:t>a)  15</w:t>
            </w:r>
          </w:p>
          <w:p w14:paraId="7E8B1D9A" w14:textId="77777777" w:rsidR="000C22D1" w:rsidRPr="001F44B7" w:rsidRDefault="000C22D1" w:rsidP="00BF2F01">
            <w:pPr>
              <w:rPr>
                <w:rFonts w:ascii="Arial" w:hAnsi="Arial" w:cs="Arial"/>
                <w:sz w:val="20"/>
                <w:szCs w:val="20"/>
              </w:rPr>
            </w:pPr>
            <w:r w:rsidRPr="001F44B7">
              <w:rPr>
                <w:rFonts w:ascii="Arial" w:hAnsi="Arial" w:cs="Arial"/>
                <w:sz w:val="20"/>
                <w:szCs w:val="20"/>
              </w:rPr>
              <w:t xml:space="preserve">b) 0 </w:t>
            </w:r>
          </w:p>
          <w:p w14:paraId="7E8B1D9B" w14:textId="77777777" w:rsidR="000C22D1" w:rsidRPr="001F44B7" w:rsidRDefault="000C22D1" w:rsidP="00BF2F01">
            <w:pPr>
              <w:rPr>
                <w:rFonts w:ascii="Arial" w:hAnsi="Arial" w:cs="Arial"/>
                <w:b/>
                <w:sz w:val="20"/>
                <w:szCs w:val="20"/>
              </w:rPr>
            </w:pPr>
          </w:p>
        </w:tc>
        <w:tc>
          <w:tcPr>
            <w:tcW w:w="47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9C" w14:textId="77777777" w:rsidR="000C22D1" w:rsidRPr="001F44B7" w:rsidRDefault="000C22D1" w:rsidP="00BF2F01">
            <w:pPr>
              <w:rPr>
                <w:rFonts w:ascii="Arial" w:hAnsi="Arial" w:cs="Arial"/>
                <w:b/>
                <w:bCs/>
                <w:sz w:val="20"/>
                <w:szCs w:val="20"/>
              </w:rPr>
            </w:pPr>
            <w:r w:rsidRPr="001F44B7">
              <w:rPr>
                <w:rFonts w:ascii="Arial" w:hAnsi="Arial" w:cs="Arial"/>
                <w:sz w:val="20"/>
                <w:szCs w:val="20"/>
              </w:rPr>
              <w:t xml:space="preserve"> a) 22</w:t>
            </w:r>
          </w:p>
          <w:p w14:paraId="7E8B1D9D" w14:textId="77777777" w:rsidR="000C22D1" w:rsidRPr="001F44B7" w:rsidRDefault="000C22D1" w:rsidP="00BF2F01">
            <w:pPr>
              <w:rPr>
                <w:rFonts w:ascii="Arial" w:hAnsi="Arial" w:cs="Arial"/>
                <w:sz w:val="20"/>
                <w:szCs w:val="20"/>
              </w:rPr>
            </w:pPr>
            <w:r w:rsidRPr="001F44B7">
              <w:rPr>
                <w:rFonts w:ascii="Arial" w:hAnsi="Arial" w:cs="Arial"/>
                <w:sz w:val="20"/>
                <w:szCs w:val="20"/>
              </w:rPr>
              <w:t>b) 25%</w:t>
            </w:r>
          </w:p>
        </w:tc>
      </w:tr>
      <w:tr w:rsidR="00E3595A" w:rsidRPr="001F44B7" w14:paraId="7E8B1DA6" w14:textId="77777777" w:rsidTr="004A6A8B">
        <w:tc>
          <w:tcPr>
            <w:tcW w:w="3251" w:type="dxa"/>
            <w:vMerge/>
            <w:shd w:val="clear" w:color="auto" w:fill="EAF1DD" w:themeFill="accent3" w:themeFillTint="33"/>
          </w:tcPr>
          <w:p w14:paraId="7E8B1D9F" w14:textId="77777777" w:rsidR="00E3595A" w:rsidRPr="001F44B7" w:rsidRDefault="00E3595A" w:rsidP="00BF2F01">
            <w:pPr>
              <w:rPr>
                <w:rFonts w:ascii="Arial" w:hAnsi="Arial" w:cs="Arial"/>
                <w:b/>
                <w:iCs/>
                <w:sz w:val="20"/>
                <w:szCs w:val="20"/>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A0" w14:textId="77777777" w:rsidR="00E3595A" w:rsidRPr="001F44B7" w:rsidRDefault="00E3595A" w:rsidP="00BF2F01">
            <w:pPr>
              <w:rPr>
                <w:rFonts w:ascii="Arial" w:hAnsi="Arial" w:cs="Arial"/>
                <w:b/>
                <w:i/>
                <w:sz w:val="20"/>
                <w:szCs w:val="20"/>
              </w:rPr>
            </w:pPr>
            <w:r w:rsidRPr="001F44B7">
              <w:rPr>
                <w:rFonts w:ascii="Arial" w:hAnsi="Arial" w:cs="Arial"/>
                <w:b/>
                <w:i/>
                <w:sz w:val="20"/>
                <w:szCs w:val="20"/>
              </w:rPr>
              <w:t>Achieved progress</w:t>
            </w:r>
          </w:p>
          <w:p w14:paraId="7E8B1DA1" w14:textId="77777777" w:rsidR="00E3595A" w:rsidRPr="001F44B7" w:rsidRDefault="00E3595A" w:rsidP="00BF2F01">
            <w:pPr>
              <w:rPr>
                <w:rFonts w:ascii="Arial" w:hAnsi="Arial" w:cs="Arial"/>
                <w:b/>
                <w:i/>
                <w:sz w:val="20"/>
                <w:szCs w:val="20"/>
              </w:rPr>
            </w:pPr>
            <w:r w:rsidRPr="001F44B7">
              <w:rPr>
                <w:rFonts w:ascii="Arial" w:hAnsi="Arial" w:cs="Arial"/>
                <w:b/>
                <w:i/>
                <w:sz w:val="20"/>
                <w:szCs w:val="20"/>
              </w:rPr>
              <w:t>Update these rows quarterly</w:t>
            </w:r>
          </w:p>
          <w:p w14:paraId="7E8B1DA2" w14:textId="77777777" w:rsidR="00E3595A" w:rsidRPr="001F44B7" w:rsidRDefault="00E3595A" w:rsidP="00BF2F01">
            <w:pPr>
              <w:rPr>
                <w:rFonts w:ascii="Arial" w:hAnsi="Arial" w:cs="Arial"/>
                <w:b/>
                <w:i/>
                <w:sz w:val="20"/>
                <w:szCs w:val="20"/>
              </w:rPr>
            </w:pPr>
          </w:p>
          <w:p w14:paraId="7E8B1DA3" w14:textId="77777777" w:rsidR="00E3595A" w:rsidRPr="001F44B7" w:rsidRDefault="00E3595A" w:rsidP="00BF2F01">
            <w:pPr>
              <w:rPr>
                <w:rFonts w:ascii="Arial" w:hAnsi="Arial" w:cs="Arial"/>
                <w:b/>
                <w:sz w:val="20"/>
                <w:szCs w:val="20"/>
              </w:rPr>
            </w:pPr>
            <w:r w:rsidRPr="001F44B7">
              <w:rPr>
                <w:rFonts w:ascii="Arial" w:hAnsi="Arial" w:cs="Arial"/>
                <w:b/>
                <w:i/>
                <w:sz w:val="20"/>
                <w:szCs w:val="20"/>
              </w:rPr>
              <w:t xml:space="preserve">Describe progress made each quarter against planned milestones or why you did not meet stated milestones. Results must be disaggregated by gender. </w:t>
            </w:r>
          </w:p>
        </w:tc>
        <w:tc>
          <w:tcPr>
            <w:tcW w:w="47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A4" w14:textId="77777777" w:rsidR="003A6DFD" w:rsidRPr="001F44B7" w:rsidRDefault="0006458C" w:rsidP="003A6DFD">
            <w:pPr>
              <w:rPr>
                <w:rFonts w:ascii="Arial" w:hAnsi="Arial" w:cs="Arial"/>
                <w:bCs/>
                <w:sz w:val="20"/>
                <w:szCs w:val="20"/>
              </w:rPr>
            </w:pPr>
            <w:r w:rsidRPr="001F44B7">
              <w:rPr>
                <w:rFonts w:ascii="Arial" w:hAnsi="Arial" w:cs="Arial"/>
                <w:bCs/>
                <w:sz w:val="20"/>
                <w:szCs w:val="20"/>
              </w:rPr>
              <w:t xml:space="preserve">a) </w:t>
            </w:r>
            <w:r w:rsidR="003A6DFD" w:rsidRPr="001F44B7">
              <w:rPr>
                <w:rFonts w:ascii="Arial" w:hAnsi="Arial" w:cs="Arial"/>
                <w:bCs/>
                <w:sz w:val="20"/>
                <w:szCs w:val="20"/>
              </w:rPr>
              <w:t>24 school</w:t>
            </w:r>
            <w:r w:rsidR="00067273" w:rsidRPr="001F44B7">
              <w:rPr>
                <w:rFonts w:ascii="Arial" w:hAnsi="Arial" w:cs="Arial"/>
                <w:bCs/>
                <w:sz w:val="20"/>
                <w:szCs w:val="20"/>
              </w:rPr>
              <w:t xml:space="preserve"> DRM plans in place </w:t>
            </w:r>
            <w:r w:rsidR="003A6DFD" w:rsidRPr="001F44B7">
              <w:rPr>
                <w:rFonts w:ascii="Arial" w:hAnsi="Arial" w:cs="Arial"/>
                <w:bCs/>
                <w:sz w:val="20"/>
                <w:szCs w:val="20"/>
              </w:rPr>
              <w:t xml:space="preserve">(6 schools in Syunik, 5 schools in </w:t>
            </w:r>
            <w:proofErr w:type="spellStart"/>
            <w:r w:rsidR="003A6DFD" w:rsidRPr="001F44B7">
              <w:rPr>
                <w:rFonts w:ascii="Arial" w:hAnsi="Arial" w:cs="Arial"/>
                <w:bCs/>
                <w:sz w:val="20"/>
                <w:szCs w:val="20"/>
              </w:rPr>
              <w:t>Vayots</w:t>
            </w:r>
            <w:proofErr w:type="spellEnd"/>
            <w:r w:rsidR="003A6DFD" w:rsidRPr="001F44B7">
              <w:rPr>
                <w:rFonts w:ascii="Arial" w:hAnsi="Arial" w:cs="Arial"/>
                <w:bCs/>
                <w:sz w:val="20"/>
                <w:szCs w:val="20"/>
              </w:rPr>
              <w:t xml:space="preserve"> </w:t>
            </w:r>
            <w:proofErr w:type="spellStart"/>
            <w:r w:rsidR="003A6DFD" w:rsidRPr="001F44B7">
              <w:rPr>
                <w:rFonts w:ascii="Arial" w:hAnsi="Arial" w:cs="Arial"/>
                <w:bCs/>
                <w:sz w:val="20"/>
                <w:szCs w:val="20"/>
              </w:rPr>
              <w:t>Dzor</w:t>
            </w:r>
            <w:proofErr w:type="spellEnd"/>
            <w:r w:rsidR="003A6DFD" w:rsidRPr="001F44B7">
              <w:rPr>
                <w:rFonts w:ascii="Arial" w:hAnsi="Arial" w:cs="Arial"/>
                <w:bCs/>
                <w:sz w:val="20"/>
                <w:szCs w:val="20"/>
              </w:rPr>
              <w:t xml:space="preserve"> and 13 schools in Gegharkunik regions) </w:t>
            </w:r>
          </w:p>
          <w:p w14:paraId="7E8B1DA5" w14:textId="77777777" w:rsidR="00E3595A" w:rsidRPr="001F44B7" w:rsidRDefault="0006458C" w:rsidP="003A6DFD">
            <w:pPr>
              <w:rPr>
                <w:rFonts w:ascii="Arial" w:hAnsi="Arial" w:cs="Arial"/>
                <w:bCs/>
                <w:sz w:val="20"/>
                <w:szCs w:val="20"/>
              </w:rPr>
            </w:pPr>
            <w:r w:rsidRPr="001F44B7">
              <w:rPr>
                <w:rFonts w:ascii="Arial" w:hAnsi="Arial" w:cs="Arial"/>
                <w:bCs/>
                <w:sz w:val="20"/>
                <w:szCs w:val="20"/>
              </w:rPr>
              <w:t xml:space="preserve">b) </w:t>
            </w:r>
            <w:r w:rsidR="003A6DFD" w:rsidRPr="001F44B7">
              <w:rPr>
                <w:rFonts w:ascii="Arial" w:hAnsi="Arial" w:cs="Arial"/>
                <w:bCs/>
                <w:sz w:val="20"/>
                <w:szCs w:val="20"/>
              </w:rPr>
              <w:t xml:space="preserve">80 teachers and administrators </w:t>
            </w:r>
            <w:r w:rsidR="00067273" w:rsidRPr="001F44B7">
              <w:rPr>
                <w:rFonts w:ascii="Arial" w:hAnsi="Arial" w:cs="Arial"/>
                <w:bCs/>
                <w:sz w:val="20"/>
                <w:szCs w:val="20"/>
              </w:rPr>
              <w:t xml:space="preserve">(app. </w:t>
            </w:r>
            <w:r w:rsidR="00042C91" w:rsidRPr="001F44B7">
              <w:rPr>
                <w:rFonts w:ascii="Arial" w:hAnsi="Arial" w:cs="Arial"/>
                <w:bCs/>
                <w:sz w:val="20"/>
                <w:szCs w:val="20"/>
              </w:rPr>
              <w:t>16% due to the online format and connection issues in many places)</w:t>
            </w:r>
          </w:p>
        </w:tc>
      </w:tr>
      <w:tr w:rsidR="000C22D1" w:rsidRPr="001F44B7" w14:paraId="7E8B1DA9" w14:textId="77777777" w:rsidTr="00726D23">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A7" w14:textId="77777777" w:rsidR="000C22D1" w:rsidRPr="001F44B7" w:rsidRDefault="000C22D1" w:rsidP="00BF2F01">
            <w:pPr>
              <w:rPr>
                <w:rFonts w:ascii="Arial" w:hAnsi="Arial" w:cs="Arial"/>
                <w:b/>
                <w:iCs/>
                <w:sz w:val="20"/>
                <w:szCs w:val="20"/>
              </w:rPr>
            </w:pPr>
          </w:p>
        </w:tc>
        <w:tc>
          <w:tcPr>
            <w:tcW w:w="76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A8" w14:textId="77777777" w:rsidR="000C22D1" w:rsidRPr="001F44B7" w:rsidRDefault="000C22D1" w:rsidP="00AF3026">
            <w:pPr>
              <w:pStyle w:val="ListParagraph"/>
              <w:numPr>
                <w:ilvl w:val="0"/>
                <w:numId w:val="4"/>
              </w:numPr>
              <w:rPr>
                <w:rFonts w:ascii="Arial" w:hAnsi="Arial" w:cs="Arial"/>
                <w:b/>
                <w:sz w:val="20"/>
                <w:szCs w:val="20"/>
              </w:rPr>
            </w:pPr>
            <w:r w:rsidRPr="001F44B7">
              <w:rPr>
                <w:rFonts w:ascii="Arial" w:hAnsi="Arial" w:cs="Arial"/>
                <w:b/>
                <w:sz w:val="20"/>
                <w:szCs w:val="20"/>
                <w:lang w:val="en-GB"/>
              </w:rPr>
              <w:t>School Disaster Risk Management Plans, b) Activity reports</w:t>
            </w:r>
          </w:p>
        </w:tc>
      </w:tr>
      <w:tr w:rsidR="000C22D1" w:rsidRPr="001F44B7" w14:paraId="7E8B1DB1" w14:textId="77777777" w:rsidTr="004A6A8B">
        <w:trPr>
          <w:trHeight w:val="467"/>
        </w:trPr>
        <w:tc>
          <w:tcPr>
            <w:tcW w:w="3251" w:type="dxa"/>
            <w:vMerge w:val="restart"/>
            <w:tcBorders>
              <w:top w:val="single" w:sz="4" w:space="0" w:color="000000" w:themeColor="text1"/>
              <w:left w:val="single" w:sz="4" w:space="0" w:color="000000" w:themeColor="text1"/>
              <w:right w:val="single" w:sz="4" w:space="0" w:color="000000" w:themeColor="text1"/>
            </w:tcBorders>
            <w:shd w:val="clear" w:color="auto" w:fill="EAF1DD" w:themeFill="accent3" w:themeFillTint="33"/>
          </w:tcPr>
          <w:p w14:paraId="7E8B1DAA" w14:textId="77777777" w:rsidR="000C22D1" w:rsidRPr="001F44B7" w:rsidRDefault="000C22D1" w:rsidP="00BF2F01">
            <w:pPr>
              <w:rPr>
                <w:rFonts w:ascii="Arial" w:hAnsi="Arial" w:cs="Arial"/>
                <w:b/>
                <w:bCs/>
                <w:sz w:val="20"/>
                <w:szCs w:val="20"/>
              </w:rPr>
            </w:pPr>
            <w:r w:rsidRPr="001F44B7">
              <w:rPr>
                <w:rFonts w:ascii="Arial" w:hAnsi="Arial" w:cs="Arial"/>
                <w:b/>
                <w:iCs/>
                <w:sz w:val="20"/>
                <w:szCs w:val="20"/>
              </w:rPr>
              <w:t>Indicator 2.1.3 (UNDP)-</w:t>
            </w:r>
          </w:p>
          <w:p w14:paraId="7E8B1DAB" w14:textId="77777777" w:rsidR="000C22D1" w:rsidRPr="001F44B7" w:rsidRDefault="000C22D1" w:rsidP="00AF3026">
            <w:pPr>
              <w:pStyle w:val="ListParagraph"/>
              <w:numPr>
                <w:ilvl w:val="0"/>
                <w:numId w:val="11"/>
              </w:numPr>
              <w:rPr>
                <w:rFonts w:ascii="Arial" w:hAnsi="Arial" w:cs="Arial"/>
                <w:sz w:val="20"/>
                <w:szCs w:val="20"/>
                <w:lang w:val="en-GB"/>
              </w:rPr>
            </w:pPr>
            <w:r w:rsidRPr="001F44B7">
              <w:rPr>
                <w:rFonts w:ascii="Arial" w:hAnsi="Arial" w:cs="Arial"/>
                <w:sz w:val="20"/>
                <w:szCs w:val="20"/>
              </w:rPr>
              <w:t xml:space="preserve">Number of </w:t>
            </w:r>
            <w:r w:rsidRPr="001F44B7">
              <w:rPr>
                <w:rFonts w:ascii="Arial" w:hAnsi="Arial" w:cs="Arial"/>
                <w:sz w:val="20"/>
                <w:szCs w:val="20"/>
                <w:lang w:val="en-GB"/>
              </w:rPr>
              <w:t xml:space="preserve">disaster management plans for kindergartens and ambulatories </w:t>
            </w:r>
          </w:p>
          <w:p w14:paraId="7E8B1DAC" w14:textId="77777777" w:rsidR="000C22D1" w:rsidRPr="001F44B7" w:rsidRDefault="000C22D1" w:rsidP="00AF3026">
            <w:pPr>
              <w:pStyle w:val="ListParagraph"/>
              <w:numPr>
                <w:ilvl w:val="0"/>
                <w:numId w:val="11"/>
              </w:numPr>
              <w:rPr>
                <w:rFonts w:ascii="Arial" w:hAnsi="Arial" w:cs="Arial"/>
                <w:sz w:val="20"/>
                <w:szCs w:val="20"/>
                <w:lang w:val="en-GB"/>
              </w:rPr>
            </w:pPr>
            <w:r w:rsidRPr="001F44B7">
              <w:rPr>
                <w:rFonts w:ascii="Arial" w:hAnsi="Arial" w:cs="Arial"/>
                <w:sz w:val="20"/>
                <w:szCs w:val="20"/>
                <w:lang w:val="en-GB"/>
              </w:rPr>
              <w:t xml:space="preserve">Number of selected facilities where risk mitigation measures are implemented </w:t>
            </w:r>
          </w:p>
          <w:p w14:paraId="7E8B1DAD" w14:textId="77777777" w:rsidR="000C22D1" w:rsidRPr="001F44B7" w:rsidRDefault="000C22D1" w:rsidP="00AF3026">
            <w:pPr>
              <w:pStyle w:val="ListParagraph"/>
              <w:numPr>
                <w:ilvl w:val="0"/>
                <w:numId w:val="11"/>
              </w:numPr>
              <w:rPr>
                <w:rFonts w:ascii="Arial" w:hAnsi="Arial" w:cs="Arial"/>
                <w:iCs/>
                <w:sz w:val="20"/>
                <w:szCs w:val="20"/>
              </w:rPr>
            </w:pPr>
            <w:r w:rsidRPr="001F44B7">
              <w:rPr>
                <w:rFonts w:ascii="Arial" w:hAnsi="Arial" w:cs="Arial"/>
                <w:sz w:val="20"/>
                <w:szCs w:val="20"/>
              </w:rPr>
              <w:t>Number of gender-</w:t>
            </w:r>
            <w:proofErr w:type="spellStart"/>
            <w:r w:rsidRPr="001F44B7">
              <w:rPr>
                <w:rFonts w:ascii="Arial" w:hAnsi="Arial" w:cs="Arial"/>
                <w:sz w:val="20"/>
                <w:szCs w:val="20"/>
              </w:rPr>
              <w:t>sensitiverisk</w:t>
            </w:r>
            <w:proofErr w:type="spellEnd"/>
            <w:r w:rsidRPr="001F44B7">
              <w:rPr>
                <w:rFonts w:ascii="Arial" w:hAnsi="Arial" w:cs="Arial"/>
                <w:sz w:val="20"/>
                <w:szCs w:val="20"/>
              </w:rPr>
              <w:t xml:space="preserve"> mitigation projects initiated and implemented by local CSOs</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AE" w14:textId="77777777" w:rsidR="000C22D1" w:rsidRPr="001F44B7" w:rsidRDefault="000C22D1" w:rsidP="00BF2F01">
            <w:pPr>
              <w:rPr>
                <w:rFonts w:ascii="Arial" w:hAnsi="Arial" w:cs="Arial"/>
                <w:b/>
                <w:sz w:val="20"/>
                <w:szCs w:val="20"/>
              </w:rPr>
            </w:pPr>
            <w:r w:rsidRPr="001F44B7">
              <w:rPr>
                <w:rFonts w:ascii="Arial" w:hAnsi="Arial" w:cs="Arial"/>
                <w:b/>
                <w:sz w:val="20"/>
                <w:szCs w:val="20"/>
              </w:rPr>
              <w:t>0</w:t>
            </w:r>
          </w:p>
        </w:tc>
        <w:tc>
          <w:tcPr>
            <w:tcW w:w="47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AF" w14:textId="77777777" w:rsidR="000C22D1" w:rsidRPr="001F44B7" w:rsidRDefault="000C22D1" w:rsidP="00BF2F01">
            <w:pPr>
              <w:rPr>
                <w:rFonts w:ascii="Arial" w:hAnsi="Arial" w:cs="Arial"/>
                <w:bCs/>
                <w:sz w:val="20"/>
                <w:szCs w:val="20"/>
              </w:rPr>
            </w:pPr>
            <w:r w:rsidRPr="001F44B7">
              <w:rPr>
                <w:rFonts w:ascii="Arial" w:hAnsi="Arial" w:cs="Arial"/>
                <w:bCs/>
                <w:sz w:val="20"/>
                <w:szCs w:val="20"/>
              </w:rPr>
              <w:t>20</w:t>
            </w:r>
          </w:p>
          <w:p w14:paraId="7E8B1DB0" w14:textId="77777777" w:rsidR="000C22D1" w:rsidRPr="001F44B7" w:rsidRDefault="000C22D1" w:rsidP="00BF2F01">
            <w:pPr>
              <w:rPr>
                <w:rFonts w:ascii="Arial" w:hAnsi="Arial" w:cs="Arial"/>
                <w:bCs/>
                <w:sz w:val="20"/>
                <w:szCs w:val="20"/>
              </w:rPr>
            </w:pPr>
            <w:r w:rsidRPr="001F44B7">
              <w:rPr>
                <w:rFonts w:ascii="Arial" w:hAnsi="Arial" w:cs="Arial"/>
                <w:bCs/>
                <w:sz w:val="20"/>
                <w:szCs w:val="20"/>
              </w:rPr>
              <w:t>1 community</w:t>
            </w:r>
          </w:p>
        </w:tc>
      </w:tr>
      <w:tr w:rsidR="00057871" w:rsidRPr="001F44B7" w14:paraId="7E8B1DBA" w14:textId="77777777" w:rsidTr="004A6A8B">
        <w:tc>
          <w:tcPr>
            <w:tcW w:w="3251" w:type="dxa"/>
            <w:vMerge/>
            <w:tcBorders>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B2" w14:textId="77777777" w:rsidR="00057871" w:rsidRPr="001F44B7" w:rsidRDefault="00057871" w:rsidP="00BF2F01">
            <w:pPr>
              <w:rPr>
                <w:rFonts w:ascii="Arial" w:hAnsi="Arial" w:cs="Arial"/>
                <w:b/>
                <w:iCs/>
                <w:sz w:val="20"/>
                <w:szCs w:val="20"/>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B3" w14:textId="77777777" w:rsidR="00057871" w:rsidRPr="001F44B7" w:rsidRDefault="00057871" w:rsidP="00BF2F01">
            <w:pPr>
              <w:rPr>
                <w:rFonts w:ascii="Arial" w:hAnsi="Arial" w:cs="Arial"/>
                <w:b/>
                <w:i/>
                <w:sz w:val="20"/>
                <w:szCs w:val="20"/>
              </w:rPr>
            </w:pPr>
            <w:r w:rsidRPr="001F44B7">
              <w:rPr>
                <w:rFonts w:ascii="Arial" w:hAnsi="Arial" w:cs="Arial"/>
                <w:b/>
                <w:i/>
                <w:sz w:val="20"/>
                <w:szCs w:val="20"/>
              </w:rPr>
              <w:t>Achieved progress</w:t>
            </w:r>
          </w:p>
          <w:p w14:paraId="7E8B1DB4" w14:textId="77777777" w:rsidR="00057871" w:rsidRPr="001F44B7" w:rsidRDefault="00057871" w:rsidP="00BF2F01">
            <w:pPr>
              <w:rPr>
                <w:rFonts w:ascii="Arial" w:hAnsi="Arial" w:cs="Arial"/>
                <w:b/>
                <w:i/>
                <w:sz w:val="20"/>
                <w:szCs w:val="20"/>
              </w:rPr>
            </w:pPr>
            <w:r w:rsidRPr="001F44B7">
              <w:rPr>
                <w:rFonts w:ascii="Arial" w:hAnsi="Arial" w:cs="Arial"/>
                <w:b/>
                <w:i/>
                <w:sz w:val="20"/>
                <w:szCs w:val="20"/>
              </w:rPr>
              <w:t>Update these rows quarterly</w:t>
            </w:r>
          </w:p>
          <w:p w14:paraId="7E8B1DB5" w14:textId="77777777" w:rsidR="00057871" w:rsidRPr="001F44B7" w:rsidRDefault="00057871" w:rsidP="00BF2F01">
            <w:pPr>
              <w:rPr>
                <w:rFonts w:ascii="Arial" w:hAnsi="Arial" w:cs="Arial"/>
                <w:b/>
                <w:i/>
                <w:sz w:val="20"/>
                <w:szCs w:val="20"/>
              </w:rPr>
            </w:pPr>
          </w:p>
          <w:p w14:paraId="7E8B1DB6" w14:textId="77777777" w:rsidR="00057871" w:rsidRPr="001F44B7" w:rsidRDefault="00057871" w:rsidP="00BF2F01">
            <w:pPr>
              <w:rPr>
                <w:rFonts w:ascii="Arial" w:hAnsi="Arial" w:cs="Arial"/>
                <w:b/>
                <w:sz w:val="20"/>
                <w:szCs w:val="20"/>
              </w:rPr>
            </w:pPr>
            <w:r w:rsidRPr="001F44B7">
              <w:rPr>
                <w:rFonts w:ascii="Arial" w:hAnsi="Arial" w:cs="Arial"/>
                <w:b/>
                <w:i/>
                <w:sz w:val="20"/>
                <w:szCs w:val="20"/>
              </w:rPr>
              <w:t xml:space="preserve">Describe progress made each quarter against planned milestones or why you did not meet stated milestones. Results must be disaggregated by gender. </w:t>
            </w:r>
          </w:p>
        </w:tc>
        <w:tc>
          <w:tcPr>
            <w:tcW w:w="47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B7" w14:textId="77777777" w:rsidR="00057871" w:rsidRPr="001F44B7" w:rsidRDefault="00057871" w:rsidP="00AF3026">
            <w:pPr>
              <w:pStyle w:val="ListParagraph"/>
              <w:numPr>
                <w:ilvl w:val="0"/>
                <w:numId w:val="22"/>
              </w:numPr>
              <w:rPr>
                <w:rFonts w:ascii="Arial" w:hAnsi="Arial" w:cs="Arial"/>
                <w:sz w:val="20"/>
                <w:szCs w:val="20"/>
                <w:lang w:val="en-GB"/>
              </w:rPr>
            </w:pPr>
            <w:r w:rsidRPr="001F44B7">
              <w:rPr>
                <w:rFonts w:ascii="Arial" w:hAnsi="Arial" w:cs="Arial"/>
                <w:sz w:val="20"/>
                <w:szCs w:val="20"/>
              </w:rPr>
              <w:t>1</w:t>
            </w:r>
            <w:r w:rsidR="005B5894" w:rsidRPr="001F44B7">
              <w:rPr>
                <w:rFonts w:ascii="Arial" w:hAnsi="Arial" w:cs="Arial"/>
                <w:sz w:val="20"/>
                <w:szCs w:val="20"/>
              </w:rPr>
              <w:t>1</w:t>
            </w:r>
            <w:r w:rsidRPr="001F44B7">
              <w:rPr>
                <w:rFonts w:ascii="Arial" w:hAnsi="Arial" w:cs="Arial"/>
                <w:sz w:val="20"/>
                <w:szCs w:val="20"/>
              </w:rPr>
              <w:t xml:space="preserve"> Di</w:t>
            </w:r>
            <w:proofErr w:type="spellStart"/>
            <w:r w:rsidRPr="001F44B7">
              <w:rPr>
                <w:rFonts w:ascii="Arial" w:hAnsi="Arial" w:cs="Arial"/>
                <w:sz w:val="20"/>
                <w:szCs w:val="20"/>
                <w:lang w:val="en-GB"/>
              </w:rPr>
              <w:t>saster</w:t>
            </w:r>
            <w:proofErr w:type="spellEnd"/>
            <w:r w:rsidRPr="001F44B7">
              <w:rPr>
                <w:rFonts w:ascii="Arial" w:hAnsi="Arial" w:cs="Arial"/>
                <w:sz w:val="20"/>
                <w:szCs w:val="20"/>
                <w:lang w:val="en-GB"/>
              </w:rPr>
              <w:t xml:space="preserve"> management plans for kindergartens and 10 </w:t>
            </w:r>
            <w:r w:rsidRPr="001F44B7">
              <w:rPr>
                <w:rFonts w:ascii="Arial" w:hAnsi="Arial" w:cs="Arial"/>
                <w:sz w:val="20"/>
                <w:szCs w:val="20"/>
              </w:rPr>
              <w:t>Di</w:t>
            </w:r>
            <w:proofErr w:type="spellStart"/>
            <w:r w:rsidRPr="001F44B7">
              <w:rPr>
                <w:rFonts w:ascii="Arial" w:hAnsi="Arial" w:cs="Arial"/>
                <w:sz w:val="20"/>
                <w:szCs w:val="20"/>
                <w:lang w:val="en-GB"/>
              </w:rPr>
              <w:t>saster</w:t>
            </w:r>
            <w:proofErr w:type="spellEnd"/>
            <w:r w:rsidRPr="001F44B7">
              <w:rPr>
                <w:rFonts w:ascii="Arial" w:hAnsi="Arial" w:cs="Arial"/>
                <w:sz w:val="20"/>
                <w:szCs w:val="20"/>
                <w:lang w:val="en-GB"/>
              </w:rPr>
              <w:t xml:space="preserve"> management plans </w:t>
            </w:r>
            <w:r w:rsidR="00E3595A" w:rsidRPr="001F44B7">
              <w:rPr>
                <w:rFonts w:ascii="Arial" w:hAnsi="Arial" w:cs="Arial"/>
                <w:sz w:val="20"/>
                <w:szCs w:val="20"/>
                <w:lang w:val="en-GB"/>
              </w:rPr>
              <w:t xml:space="preserve">for </w:t>
            </w:r>
            <w:r w:rsidR="008E47DE" w:rsidRPr="001F44B7">
              <w:rPr>
                <w:rFonts w:ascii="Arial" w:hAnsi="Arial" w:cs="Arial"/>
                <w:sz w:val="20"/>
                <w:szCs w:val="20"/>
                <w:lang w:val="en-GB"/>
              </w:rPr>
              <w:t xml:space="preserve">policlinics </w:t>
            </w:r>
          </w:p>
          <w:p w14:paraId="7E8B1DB8" w14:textId="77777777" w:rsidR="00057871" w:rsidRPr="001F44B7" w:rsidRDefault="008E47DE" w:rsidP="00AF3026">
            <w:pPr>
              <w:pStyle w:val="ListParagraph"/>
              <w:numPr>
                <w:ilvl w:val="0"/>
                <w:numId w:val="22"/>
              </w:numPr>
              <w:rPr>
                <w:rFonts w:ascii="Arial" w:hAnsi="Arial" w:cs="Arial"/>
                <w:sz w:val="20"/>
                <w:szCs w:val="20"/>
                <w:lang w:val="en-GB"/>
              </w:rPr>
            </w:pPr>
            <w:r w:rsidRPr="001F44B7">
              <w:rPr>
                <w:rFonts w:ascii="Arial" w:hAnsi="Arial" w:cs="Arial"/>
                <w:sz w:val="20"/>
                <w:szCs w:val="20"/>
                <w:lang w:val="en-GB"/>
              </w:rPr>
              <w:t>R</w:t>
            </w:r>
            <w:r w:rsidR="00057871" w:rsidRPr="001F44B7">
              <w:rPr>
                <w:rFonts w:ascii="Arial" w:hAnsi="Arial" w:cs="Arial"/>
                <w:sz w:val="20"/>
                <w:szCs w:val="20"/>
                <w:lang w:val="en-GB"/>
              </w:rPr>
              <w:t>isk mitigation measures are implemented</w:t>
            </w:r>
            <w:r w:rsidRPr="001F44B7">
              <w:rPr>
                <w:rFonts w:ascii="Arial" w:hAnsi="Arial" w:cs="Arial"/>
                <w:sz w:val="20"/>
                <w:szCs w:val="20"/>
                <w:lang w:val="en-GB"/>
              </w:rPr>
              <w:t xml:space="preserve"> in 7 kindergartens of </w:t>
            </w:r>
            <w:proofErr w:type="spellStart"/>
            <w:r w:rsidRPr="001F44B7">
              <w:rPr>
                <w:rFonts w:ascii="Arial" w:hAnsi="Arial" w:cs="Arial"/>
                <w:sz w:val="20"/>
                <w:szCs w:val="20"/>
                <w:lang w:val="en-GB"/>
              </w:rPr>
              <w:t>Zaritap</w:t>
            </w:r>
            <w:proofErr w:type="spellEnd"/>
            <w:r w:rsidRPr="001F44B7">
              <w:rPr>
                <w:rFonts w:ascii="Arial" w:hAnsi="Arial" w:cs="Arial"/>
                <w:sz w:val="20"/>
                <w:szCs w:val="20"/>
                <w:lang w:val="en-GB"/>
              </w:rPr>
              <w:t xml:space="preserve"> and Goris consolidated communities</w:t>
            </w:r>
          </w:p>
          <w:p w14:paraId="7E8B1DB9" w14:textId="77777777" w:rsidR="00057871" w:rsidRPr="001F44B7" w:rsidRDefault="00057871" w:rsidP="00AF3026">
            <w:pPr>
              <w:pStyle w:val="ListParagraph"/>
              <w:numPr>
                <w:ilvl w:val="0"/>
                <w:numId w:val="22"/>
              </w:numPr>
              <w:rPr>
                <w:rFonts w:ascii="Arial" w:hAnsi="Arial" w:cs="Arial"/>
                <w:b/>
                <w:bCs/>
                <w:sz w:val="20"/>
                <w:szCs w:val="20"/>
              </w:rPr>
            </w:pPr>
            <w:r w:rsidRPr="001F44B7">
              <w:rPr>
                <w:rFonts w:ascii="Arial" w:hAnsi="Arial" w:cs="Arial"/>
                <w:sz w:val="20"/>
                <w:szCs w:val="20"/>
              </w:rPr>
              <w:t xml:space="preserve">2 gender-sensitive risk mitigation projects initiated and </w:t>
            </w:r>
            <w:r w:rsidR="00E3595A" w:rsidRPr="001F44B7">
              <w:rPr>
                <w:rFonts w:ascii="Arial" w:hAnsi="Arial" w:cs="Arial"/>
                <w:sz w:val="20"/>
                <w:szCs w:val="20"/>
              </w:rPr>
              <w:t xml:space="preserve">are </w:t>
            </w:r>
            <w:r w:rsidRPr="001F44B7">
              <w:rPr>
                <w:rFonts w:ascii="Arial" w:hAnsi="Arial" w:cs="Arial"/>
                <w:sz w:val="20"/>
                <w:szCs w:val="20"/>
              </w:rPr>
              <w:t xml:space="preserve">under implementation by 2 local CSOs. </w:t>
            </w:r>
          </w:p>
        </w:tc>
      </w:tr>
      <w:tr w:rsidR="000C22D1" w:rsidRPr="001F44B7" w14:paraId="7E8B1DBD" w14:textId="77777777" w:rsidTr="00726D23">
        <w:tc>
          <w:tcPr>
            <w:tcW w:w="3251" w:type="dxa"/>
            <w:tcBorders>
              <w:left w:val="single" w:sz="4" w:space="0" w:color="000000" w:themeColor="text1"/>
              <w:right w:val="single" w:sz="4" w:space="0" w:color="000000" w:themeColor="text1"/>
            </w:tcBorders>
            <w:shd w:val="clear" w:color="auto" w:fill="EAF1DD" w:themeFill="accent3" w:themeFillTint="33"/>
          </w:tcPr>
          <w:p w14:paraId="7E8B1DBB" w14:textId="77777777" w:rsidR="000C22D1" w:rsidRPr="001F44B7" w:rsidRDefault="000C22D1" w:rsidP="00BF2F01">
            <w:pPr>
              <w:rPr>
                <w:rFonts w:ascii="Arial" w:hAnsi="Arial" w:cs="Arial"/>
                <w:b/>
                <w:iCs/>
                <w:sz w:val="20"/>
                <w:szCs w:val="20"/>
                <w:lang w:val="en-GB"/>
              </w:rPr>
            </w:pPr>
          </w:p>
        </w:tc>
        <w:tc>
          <w:tcPr>
            <w:tcW w:w="76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BC" w14:textId="77777777" w:rsidR="000C22D1" w:rsidRPr="001F44B7" w:rsidRDefault="000C22D1" w:rsidP="00BF2F01">
            <w:pPr>
              <w:rPr>
                <w:rFonts w:ascii="Arial" w:hAnsi="Arial" w:cs="Arial"/>
                <w:b/>
                <w:bCs/>
                <w:sz w:val="20"/>
                <w:szCs w:val="20"/>
              </w:rPr>
            </w:pPr>
            <w:r w:rsidRPr="001F44B7">
              <w:rPr>
                <w:rFonts w:ascii="Arial" w:hAnsi="Arial" w:cs="Arial"/>
                <w:b/>
                <w:bCs/>
                <w:sz w:val="20"/>
                <w:szCs w:val="20"/>
                <w:lang w:val="en-GB"/>
              </w:rPr>
              <w:t xml:space="preserve">21 DMP plans, concluded contracts with local NGOs aimed at implementation risk mitigation projects at local level   </w:t>
            </w:r>
          </w:p>
        </w:tc>
      </w:tr>
      <w:tr w:rsidR="00726D23" w:rsidRPr="001F44B7" w14:paraId="7E8B1DC1" w14:textId="77777777" w:rsidTr="006F7071">
        <w:tc>
          <w:tcPr>
            <w:tcW w:w="3251" w:type="dxa"/>
            <w:vMerge w:val="restart"/>
            <w:tcBorders>
              <w:left w:val="single" w:sz="4" w:space="0" w:color="000000" w:themeColor="text1"/>
              <w:right w:val="single" w:sz="4" w:space="0" w:color="000000" w:themeColor="text1"/>
            </w:tcBorders>
            <w:shd w:val="clear" w:color="auto" w:fill="EAF1DD" w:themeFill="accent3" w:themeFillTint="33"/>
          </w:tcPr>
          <w:p w14:paraId="7E8B1DBE" w14:textId="77777777" w:rsidR="00726D23" w:rsidRPr="001F44B7" w:rsidRDefault="00726D23" w:rsidP="00BF2F01">
            <w:pPr>
              <w:rPr>
                <w:rFonts w:ascii="Arial" w:hAnsi="Arial" w:cs="Arial"/>
                <w:iCs/>
                <w:sz w:val="20"/>
                <w:szCs w:val="20"/>
              </w:rPr>
            </w:pPr>
            <w:r w:rsidRPr="001F44B7">
              <w:rPr>
                <w:rFonts w:ascii="Arial" w:hAnsi="Arial" w:cs="Arial"/>
                <w:b/>
                <w:bCs/>
                <w:iCs/>
                <w:sz w:val="20"/>
                <w:szCs w:val="20"/>
                <w:lang w:val="en-GB"/>
              </w:rPr>
              <w:t>Indicator 2.1.4(UNICEF)</w:t>
            </w:r>
            <w:r w:rsidRPr="001F44B7">
              <w:rPr>
                <w:rFonts w:ascii="Arial" w:hAnsi="Arial" w:cs="Arial"/>
                <w:iCs/>
                <w:sz w:val="20"/>
                <w:szCs w:val="20"/>
                <w:lang w:val="en-GB"/>
              </w:rPr>
              <w:t xml:space="preserve"> Number of </w:t>
            </w:r>
            <w:proofErr w:type="gramStart"/>
            <w:r w:rsidRPr="001F44B7">
              <w:rPr>
                <w:rFonts w:ascii="Arial" w:hAnsi="Arial" w:cs="Arial"/>
                <w:iCs/>
                <w:sz w:val="20"/>
                <w:szCs w:val="20"/>
                <w:lang w:val="en-GB"/>
              </w:rPr>
              <w:t>school-girls</w:t>
            </w:r>
            <w:proofErr w:type="gramEnd"/>
            <w:r w:rsidRPr="001F44B7">
              <w:rPr>
                <w:rFonts w:ascii="Arial" w:hAnsi="Arial" w:cs="Arial"/>
                <w:iCs/>
                <w:sz w:val="20"/>
                <w:szCs w:val="20"/>
                <w:lang w:val="en-GB"/>
              </w:rPr>
              <w:t xml:space="preserve"> and boys with enhanced 21st century skills, resilience and first aid capacities in target communities</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BF" w14:textId="77777777" w:rsidR="00726D23" w:rsidRPr="001F44B7" w:rsidRDefault="00726D23" w:rsidP="00BF2F01">
            <w:pPr>
              <w:rPr>
                <w:rFonts w:ascii="Arial" w:hAnsi="Arial" w:cs="Arial"/>
                <w:b/>
                <w:bCs/>
                <w:sz w:val="20"/>
                <w:szCs w:val="20"/>
              </w:rPr>
            </w:pPr>
            <w:r w:rsidRPr="001F44B7">
              <w:rPr>
                <w:rFonts w:ascii="Arial" w:hAnsi="Arial" w:cs="Arial"/>
                <w:b/>
                <w:bCs/>
                <w:sz w:val="20"/>
                <w:szCs w:val="20"/>
                <w:lang w:val="en-GB"/>
              </w:rPr>
              <w:t>0</w:t>
            </w:r>
          </w:p>
        </w:tc>
        <w:tc>
          <w:tcPr>
            <w:tcW w:w="47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C0" w14:textId="77777777" w:rsidR="00726D23" w:rsidRPr="001F44B7" w:rsidRDefault="00B734C7" w:rsidP="00BF2F01">
            <w:pPr>
              <w:rPr>
                <w:rFonts w:ascii="Arial" w:hAnsi="Arial" w:cs="Arial"/>
                <w:sz w:val="20"/>
                <w:szCs w:val="20"/>
              </w:rPr>
            </w:pPr>
            <w:r w:rsidRPr="001F44B7">
              <w:rPr>
                <w:rFonts w:ascii="Arial" w:hAnsi="Arial" w:cs="Arial"/>
                <w:sz w:val="20"/>
                <w:szCs w:val="20"/>
              </w:rPr>
              <w:t>25</w:t>
            </w:r>
          </w:p>
        </w:tc>
      </w:tr>
      <w:tr w:rsidR="00BB093B" w:rsidRPr="001F44B7" w14:paraId="7E8B1DC9" w14:textId="77777777" w:rsidTr="00726D23">
        <w:tc>
          <w:tcPr>
            <w:tcW w:w="3251" w:type="dxa"/>
            <w:vMerge/>
            <w:tcBorders>
              <w:left w:val="single" w:sz="4" w:space="0" w:color="000000" w:themeColor="text1"/>
              <w:right w:val="single" w:sz="4" w:space="0" w:color="000000" w:themeColor="text1"/>
            </w:tcBorders>
            <w:shd w:val="clear" w:color="auto" w:fill="EAF1DD" w:themeFill="accent3" w:themeFillTint="33"/>
          </w:tcPr>
          <w:p w14:paraId="7E8B1DC2" w14:textId="77777777" w:rsidR="00BB093B" w:rsidRPr="001F44B7" w:rsidRDefault="00BB093B" w:rsidP="00BF2F01">
            <w:pPr>
              <w:rPr>
                <w:rFonts w:ascii="Arial" w:hAnsi="Arial" w:cs="Arial"/>
                <w:b/>
                <w:iCs/>
                <w:sz w:val="20"/>
                <w:szCs w:val="20"/>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8B1DC3" w14:textId="77777777" w:rsidR="00BB093B" w:rsidRPr="001F44B7" w:rsidRDefault="00BB093B" w:rsidP="00BF2F01">
            <w:pPr>
              <w:rPr>
                <w:rFonts w:ascii="Arial" w:hAnsi="Arial" w:cs="Arial"/>
                <w:b/>
                <w:i/>
                <w:sz w:val="20"/>
                <w:szCs w:val="20"/>
              </w:rPr>
            </w:pPr>
            <w:r w:rsidRPr="001F44B7">
              <w:rPr>
                <w:rFonts w:ascii="Arial" w:hAnsi="Arial" w:cs="Arial"/>
                <w:b/>
                <w:i/>
                <w:sz w:val="20"/>
                <w:szCs w:val="20"/>
              </w:rPr>
              <w:t>Achieved progress</w:t>
            </w:r>
          </w:p>
          <w:p w14:paraId="7E8B1DC4" w14:textId="77777777" w:rsidR="00BB093B" w:rsidRPr="001F44B7" w:rsidRDefault="00BB093B" w:rsidP="00BF2F01">
            <w:pPr>
              <w:rPr>
                <w:rFonts w:ascii="Arial" w:hAnsi="Arial" w:cs="Arial"/>
                <w:b/>
                <w:i/>
                <w:sz w:val="20"/>
                <w:szCs w:val="20"/>
              </w:rPr>
            </w:pPr>
            <w:r w:rsidRPr="001F44B7">
              <w:rPr>
                <w:rFonts w:ascii="Arial" w:hAnsi="Arial" w:cs="Arial"/>
                <w:b/>
                <w:i/>
                <w:sz w:val="20"/>
                <w:szCs w:val="20"/>
              </w:rPr>
              <w:t>Update these rows quarterly</w:t>
            </w:r>
          </w:p>
          <w:p w14:paraId="7E8B1DC5" w14:textId="77777777" w:rsidR="00BB093B" w:rsidRPr="001F44B7" w:rsidRDefault="00BB093B" w:rsidP="00BF2F01">
            <w:pPr>
              <w:rPr>
                <w:rFonts w:ascii="Arial" w:hAnsi="Arial" w:cs="Arial"/>
                <w:b/>
                <w:i/>
                <w:sz w:val="20"/>
                <w:szCs w:val="20"/>
              </w:rPr>
            </w:pPr>
          </w:p>
          <w:p w14:paraId="7E8B1DC6" w14:textId="77777777" w:rsidR="00BB093B" w:rsidRPr="001F44B7" w:rsidRDefault="00BB093B" w:rsidP="00BF2F01">
            <w:pPr>
              <w:rPr>
                <w:rFonts w:ascii="Arial" w:hAnsi="Arial" w:cs="Arial"/>
                <w:b/>
                <w:bCs/>
                <w:sz w:val="20"/>
                <w:szCs w:val="20"/>
              </w:rPr>
            </w:pPr>
            <w:r w:rsidRPr="001F44B7">
              <w:rPr>
                <w:rFonts w:ascii="Arial" w:hAnsi="Arial" w:cs="Arial"/>
                <w:b/>
                <w:i/>
                <w:sz w:val="20"/>
                <w:szCs w:val="20"/>
              </w:rPr>
              <w:t xml:space="preserve">Describe progress made each quarter against planned milestones or why you did not meet stated milestones. Results must be disaggregated by gender. </w:t>
            </w:r>
          </w:p>
        </w:tc>
        <w:tc>
          <w:tcPr>
            <w:tcW w:w="47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8B1DC7" w14:textId="77777777" w:rsidR="00B734C7" w:rsidRPr="001F44B7" w:rsidRDefault="00B734C7" w:rsidP="00B734C7">
            <w:pPr>
              <w:pStyle w:val="CommentText"/>
              <w:rPr>
                <w:rFonts w:ascii="Arial" w:eastAsiaTheme="minorHAnsi" w:hAnsi="Arial" w:cs="Arial"/>
              </w:rPr>
            </w:pPr>
            <w:r w:rsidRPr="001F44B7">
              <w:rPr>
                <w:rFonts w:ascii="Arial" w:eastAsiaTheme="minorHAnsi" w:hAnsi="Arial" w:cs="Arial"/>
              </w:rPr>
              <w:t>This activity was not planned for this period; however, 52 students participated in the development of school DRM plans.</w:t>
            </w:r>
          </w:p>
          <w:p w14:paraId="7E8B1DC8" w14:textId="77777777" w:rsidR="00BB093B" w:rsidRPr="001F44B7" w:rsidRDefault="00BB093B" w:rsidP="00BF2F01">
            <w:pPr>
              <w:rPr>
                <w:rFonts w:ascii="Arial" w:hAnsi="Arial" w:cs="Arial"/>
                <w:b/>
                <w:bCs/>
                <w:sz w:val="20"/>
                <w:szCs w:val="20"/>
              </w:rPr>
            </w:pPr>
          </w:p>
        </w:tc>
      </w:tr>
      <w:tr w:rsidR="000C22D1" w:rsidRPr="001F44B7" w14:paraId="7E8B1DCC" w14:textId="77777777" w:rsidTr="00726D23">
        <w:tc>
          <w:tcPr>
            <w:tcW w:w="3251" w:type="dxa"/>
            <w:vMerge/>
            <w:tcBorders>
              <w:left w:val="single" w:sz="4" w:space="0" w:color="000000" w:themeColor="text1"/>
              <w:right w:val="single" w:sz="4" w:space="0" w:color="000000" w:themeColor="text1"/>
            </w:tcBorders>
            <w:shd w:val="clear" w:color="auto" w:fill="EAF1DD" w:themeFill="accent3" w:themeFillTint="33"/>
          </w:tcPr>
          <w:p w14:paraId="7E8B1DCA" w14:textId="77777777" w:rsidR="000C22D1" w:rsidRPr="001F44B7" w:rsidRDefault="000C22D1" w:rsidP="00BF2F01">
            <w:pPr>
              <w:rPr>
                <w:rFonts w:ascii="Arial" w:hAnsi="Arial" w:cs="Arial"/>
                <w:b/>
                <w:iCs/>
                <w:sz w:val="20"/>
                <w:szCs w:val="20"/>
              </w:rPr>
            </w:pPr>
          </w:p>
        </w:tc>
        <w:tc>
          <w:tcPr>
            <w:tcW w:w="76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CB" w14:textId="77777777" w:rsidR="000C22D1" w:rsidRPr="001F44B7" w:rsidRDefault="000C22D1" w:rsidP="00BF2F01">
            <w:pPr>
              <w:rPr>
                <w:rFonts w:ascii="Arial" w:hAnsi="Arial" w:cs="Arial"/>
                <w:sz w:val="20"/>
                <w:szCs w:val="20"/>
              </w:rPr>
            </w:pPr>
            <w:r w:rsidRPr="001F44B7">
              <w:rPr>
                <w:rFonts w:ascii="Arial" w:hAnsi="Arial" w:cs="Arial"/>
                <w:sz w:val="20"/>
                <w:szCs w:val="20"/>
                <w:lang w:val="en-GB"/>
              </w:rPr>
              <w:t>Activity Reports</w:t>
            </w:r>
          </w:p>
        </w:tc>
      </w:tr>
      <w:tr w:rsidR="000C22D1" w:rsidRPr="001F44B7" w14:paraId="7E8B1DDF" w14:textId="77777777" w:rsidTr="004A6A8B">
        <w:tc>
          <w:tcPr>
            <w:tcW w:w="3251" w:type="dxa"/>
            <w:vMerge w:val="restart"/>
            <w:tcBorders>
              <w:left w:val="single" w:sz="4" w:space="0" w:color="000000" w:themeColor="text1"/>
              <w:right w:val="single" w:sz="4" w:space="0" w:color="000000" w:themeColor="text1"/>
            </w:tcBorders>
            <w:shd w:val="clear" w:color="auto" w:fill="EAF1DD" w:themeFill="accent3" w:themeFillTint="33"/>
          </w:tcPr>
          <w:p w14:paraId="7E8B1DCD" w14:textId="77777777" w:rsidR="000C22D1" w:rsidRPr="001F44B7" w:rsidRDefault="000C22D1" w:rsidP="003D6EAE">
            <w:pPr>
              <w:rPr>
                <w:rFonts w:ascii="Arial" w:hAnsi="Arial" w:cs="Arial"/>
                <w:b/>
                <w:iCs/>
                <w:sz w:val="20"/>
                <w:szCs w:val="20"/>
              </w:rPr>
            </w:pPr>
            <w:r w:rsidRPr="001F44B7">
              <w:rPr>
                <w:rFonts w:ascii="Arial" w:hAnsi="Arial" w:cs="Arial"/>
                <w:b/>
                <w:iCs/>
                <w:sz w:val="20"/>
                <w:szCs w:val="20"/>
              </w:rPr>
              <w:t>Indicator 2.2.1 (UNICEF)</w:t>
            </w:r>
          </w:p>
          <w:p w14:paraId="7E8B1DCE" w14:textId="77777777" w:rsidR="000C22D1" w:rsidRPr="001F44B7" w:rsidRDefault="000C22D1" w:rsidP="00AF3026">
            <w:pPr>
              <w:pStyle w:val="ListParagraph"/>
              <w:numPr>
                <w:ilvl w:val="0"/>
                <w:numId w:val="2"/>
              </w:numPr>
              <w:rPr>
                <w:rFonts w:ascii="Arial" w:hAnsi="Arial" w:cs="Arial"/>
                <w:bCs/>
                <w:sz w:val="20"/>
                <w:szCs w:val="20"/>
                <w:lang w:val="en-GB"/>
              </w:rPr>
            </w:pPr>
            <w:r w:rsidRPr="001F44B7">
              <w:rPr>
                <w:rFonts w:ascii="Arial" w:hAnsi="Arial" w:cs="Arial"/>
                <w:bCs/>
                <w:sz w:val="20"/>
                <w:szCs w:val="20"/>
                <w:lang w:val="en-GB"/>
              </w:rPr>
              <w:t xml:space="preserve">Gender responsive and </w:t>
            </w:r>
            <w:proofErr w:type="gramStart"/>
            <w:r w:rsidRPr="001F44B7">
              <w:rPr>
                <w:rFonts w:ascii="Arial" w:hAnsi="Arial" w:cs="Arial"/>
                <w:bCs/>
                <w:sz w:val="20"/>
                <w:szCs w:val="20"/>
                <w:lang w:val="en-GB"/>
              </w:rPr>
              <w:t>age appropriate</w:t>
            </w:r>
            <w:proofErr w:type="gramEnd"/>
            <w:r w:rsidRPr="001F44B7">
              <w:rPr>
                <w:rFonts w:ascii="Arial" w:hAnsi="Arial" w:cs="Arial"/>
                <w:bCs/>
                <w:sz w:val="20"/>
                <w:szCs w:val="20"/>
                <w:lang w:val="en-GB"/>
              </w:rPr>
              <w:t xml:space="preserve"> materials, tools and instruments with focus on provision of MHPSS in the context of COVID-19 crisis are developed for professionals.</w:t>
            </w:r>
          </w:p>
          <w:p w14:paraId="7E8B1DCF" w14:textId="77777777" w:rsidR="000C22D1" w:rsidRPr="001F44B7" w:rsidRDefault="000C22D1" w:rsidP="00AF3026">
            <w:pPr>
              <w:pStyle w:val="ListParagraph"/>
              <w:numPr>
                <w:ilvl w:val="0"/>
                <w:numId w:val="2"/>
              </w:numPr>
              <w:rPr>
                <w:rFonts w:ascii="Arial" w:hAnsi="Arial" w:cs="Arial"/>
                <w:bCs/>
                <w:sz w:val="20"/>
                <w:szCs w:val="20"/>
                <w:lang w:val="en-GB"/>
              </w:rPr>
            </w:pPr>
            <w:r w:rsidRPr="001F44B7">
              <w:rPr>
                <w:rFonts w:ascii="Arial" w:hAnsi="Arial" w:cs="Arial"/>
                <w:bCs/>
                <w:sz w:val="20"/>
                <w:szCs w:val="20"/>
                <w:lang w:val="en-GB"/>
              </w:rPr>
              <w:lastRenderedPageBreak/>
              <w:t>Percentage of trained social service professionals with knowledge and ability to deliver quality region and community-based support services</w:t>
            </w:r>
          </w:p>
          <w:p w14:paraId="7E8B1DD0" w14:textId="77777777" w:rsidR="000C22D1" w:rsidRPr="001F44B7" w:rsidRDefault="000C22D1" w:rsidP="00AF3026">
            <w:pPr>
              <w:pStyle w:val="ListParagraph"/>
              <w:numPr>
                <w:ilvl w:val="0"/>
                <w:numId w:val="2"/>
              </w:numPr>
              <w:rPr>
                <w:rFonts w:ascii="Arial" w:hAnsi="Arial" w:cs="Arial"/>
                <w:b/>
                <w:sz w:val="20"/>
                <w:szCs w:val="20"/>
                <w:lang w:val="en-GB"/>
              </w:rPr>
            </w:pPr>
            <w:r w:rsidRPr="001F44B7">
              <w:rPr>
                <w:rFonts w:ascii="Arial" w:hAnsi="Arial" w:cs="Arial"/>
                <w:bCs/>
                <w:sz w:val="20"/>
                <w:szCs w:val="20"/>
                <w:lang w:val="en-GB"/>
              </w:rPr>
              <w:t>Number of peer support volunteers trained, disaggregated by gender.</w:t>
            </w:r>
          </w:p>
          <w:p w14:paraId="7E8B1DD1" w14:textId="77777777" w:rsidR="000C22D1" w:rsidRPr="001F44B7" w:rsidRDefault="000C22D1" w:rsidP="003D6EAE">
            <w:pPr>
              <w:ind w:left="360"/>
              <w:rPr>
                <w:rFonts w:ascii="Arial" w:hAnsi="Arial" w:cs="Arial"/>
                <w:b/>
                <w:sz w:val="20"/>
                <w:szCs w:val="20"/>
                <w:highlight w:val="yellow"/>
                <w:lang w:val="en-GB"/>
              </w:rPr>
            </w:pPr>
          </w:p>
          <w:p w14:paraId="7E8B1DD2" w14:textId="77777777" w:rsidR="000C22D1" w:rsidRPr="001F44B7" w:rsidRDefault="000C22D1" w:rsidP="00AF3026">
            <w:pPr>
              <w:pStyle w:val="ListParagraph"/>
              <w:numPr>
                <w:ilvl w:val="0"/>
                <w:numId w:val="2"/>
              </w:numPr>
              <w:rPr>
                <w:rFonts w:ascii="Arial" w:hAnsi="Arial" w:cs="Arial"/>
                <w:b/>
                <w:sz w:val="20"/>
                <w:szCs w:val="20"/>
                <w:lang w:val="en-GB"/>
              </w:rPr>
            </w:pPr>
            <w:r w:rsidRPr="001F44B7">
              <w:rPr>
                <w:rFonts w:ascii="Arial" w:hAnsi="Arial" w:cs="Arial"/>
                <w:bCs/>
                <w:sz w:val="20"/>
                <w:szCs w:val="20"/>
                <w:lang w:val="en-GB"/>
              </w:rPr>
              <w:t xml:space="preserve"> e</w:t>
            </w:r>
            <w:r w:rsidRPr="001F44B7">
              <w:rPr>
                <w:rFonts w:ascii="Arial" w:hAnsi="Arial" w:cs="Arial"/>
                <w:sz w:val="20"/>
                <w:szCs w:val="20"/>
              </w:rPr>
              <w:t>-platform for distant learning courses established.</w:t>
            </w:r>
          </w:p>
          <w:p w14:paraId="7E8B1DD3" w14:textId="77777777" w:rsidR="000C22D1" w:rsidRPr="001F44B7" w:rsidRDefault="000C22D1" w:rsidP="00AF3026">
            <w:pPr>
              <w:pStyle w:val="ListParagraph"/>
              <w:numPr>
                <w:ilvl w:val="0"/>
                <w:numId w:val="2"/>
              </w:numPr>
              <w:rPr>
                <w:rFonts w:ascii="Arial" w:hAnsi="Arial" w:cs="Arial"/>
                <w:b/>
                <w:sz w:val="20"/>
                <w:szCs w:val="20"/>
                <w:lang w:val="en-GB"/>
              </w:rPr>
            </w:pPr>
            <w:r w:rsidRPr="001F44B7">
              <w:rPr>
                <w:rFonts w:ascii="Arial" w:hAnsi="Arial" w:cs="Arial"/>
                <w:sz w:val="20"/>
                <w:szCs w:val="20"/>
              </w:rPr>
              <w:t>proportion of social service workforce professionals – beneficiaries of the e-platform reporting positive experience of using learning platform</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D4" w14:textId="77777777" w:rsidR="000C22D1" w:rsidRPr="001F44B7" w:rsidRDefault="000C22D1" w:rsidP="00C3746A">
            <w:pPr>
              <w:rPr>
                <w:rFonts w:ascii="Arial" w:hAnsi="Arial" w:cs="Arial"/>
                <w:sz w:val="20"/>
                <w:szCs w:val="20"/>
              </w:rPr>
            </w:pPr>
            <w:r w:rsidRPr="001F44B7">
              <w:rPr>
                <w:rFonts w:ascii="Arial" w:hAnsi="Arial" w:cs="Arial"/>
                <w:sz w:val="20"/>
                <w:szCs w:val="20"/>
              </w:rPr>
              <w:lastRenderedPageBreak/>
              <w:t>a) Developed and tested</w:t>
            </w:r>
          </w:p>
          <w:p w14:paraId="7E8B1DD5" w14:textId="77777777" w:rsidR="000C22D1" w:rsidRPr="001F44B7" w:rsidRDefault="000C22D1" w:rsidP="00C3746A">
            <w:pPr>
              <w:rPr>
                <w:rFonts w:ascii="Arial" w:hAnsi="Arial" w:cs="Arial"/>
                <w:sz w:val="20"/>
                <w:szCs w:val="20"/>
              </w:rPr>
            </w:pPr>
            <w:r w:rsidRPr="001F44B7">
              <w:rPr>
                <w:rFonts w:ascii="Arial" w:hAnsi="Arial" w:cs="Arial"/>
                <w:sz w:val="20"/>
                <w:szCs w:val="20"/>
              </w:rPr>
              <w:t xml:space="preserve">b) 0 </w:t>
            </w:r>
          </w:p>
          <w:p w14:paraId="7E8B1DD6" w14:textId="77777777" w:rsidR="000C22D1" w:rsidRPr="001F44B7" w:rsidRDefault="000C22D1" w:rsidP="00C3746A">
            <w:pPr>
              <w:rPr>
                <w:rFonts w:ascii="Arial" w:hAnsi="Arial" w:cs="Arial"/>
                <w:sz w:val="20"/>
                <w:szCs w:val="20"/>
              </w:rPr>
            </w:pPr>
            <w:r w:rsidRPr="001F44B7">
              <w:rPr>
                <w:rFonts w:ascii="Arial" w:hAnsi="Arial" w:cs="Arial"/>
                <w:sz w:val="20"/>
                <w:szCs w:val="20"/>
              </w:rPr>
              <w:t>c) 25</w:t>
            </w:r>
          </w:p>
          <w:p w14:paraId="7E8B1DD7" w14:textId="77777777" w:rsidR="000C22D1" w:rsidRPr="001F44B7" w:rsidRDefault="000C22D1" w:rsidP="00C3746A">
            <w:pPr>
              <w:rPr>
                <w:rFonts w:ascii="Arial" w:hAnsi="Arial" w:cs="Arial"/>
                <w:sz w:val="20"/>
                <w:szCs w:val="20"/>
              </w:rPr>
            </w:pPr>
            <w:r w:rsidRPr="001F44B7">
              <w:rPr>
                <w:rFonts w:ascii="Arial" w:hAnsi="Arial" w:cs="Arial"/>
                <w:sz w:val="20"/>
                <w:szCs w:val="20"/>
              </w:rPr>
              <w:t>d) not established</w:t>
            </w:r>
          </w:p>
          <w:p w14:paraId="7E8B1DD8" w14:textId="77777777" w:rsidR="000C22D1" w:rsidRPr="001F44B7" w:rsidRDefault="000C22D1" w:rsidP="00C3746A">
            <w:pPr>
              <w:rPr>
                <w:rFonts w:ascii="Arial" w:hAnsi="Arial" w:cs="Arial"/>
                <w:sz w:val="20"/>
                <w:szCs w:val="20"/>
              </w:rPr>
            </w:pPr>
            <w:r w:rsidRPr="001F44B7">
              <w:rPr>
                <w:rFonts w:ascii="Arial" w:hAnsi="Arial" w:cs="Arial"/>
                <w:sz w:val="20"/>
                <w:szCs w:val="20"/>
              </w:rPr>
              <w:t xml:space="preserve">e) 0 </w:t>
            </w:r>
          </w:p>
          <w:p w14:paraId="7E8B1DD9" w14:textId="77777777" w:rsidR="000C22D1" w:rsidRPr="001F44B7" w:rsidRDefault="000C22D1" w:rsidP="00C3746A">
            <w:pPr>
              <w:ind w:left="360"/>
              <w:rPr>
                <w:rFonts w:ascii="Arial" w:hAnsi="Arial" w:cs="Arial"/>
                <w:b/>
                <w:bCs/>
                <w:sz w:val="20"/>
                <w:szCs w:val="20"/>
              </w:rPr>
            </w:pPr>
          </w:p>
        </w:tc>
        <w:tc>
          <w:tcPr>
            <w:tcW w:w="47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DA" w14:textId="77777777" w:rsidR="000C22D1" w:rsidRPr="001F44B7" w:rsidRDefault="000C22D1" w:rsidP="003D6EAE">
            <w:pPr>
              <w:rPr>
                <w:rFonts w:ascii="Arial" w:hAnsi="Arial" w:cs="Arial"/>
                <w:sz w:val="20"/>
                <w:szCs w:val="20"/>
              </w:rPr>
            </w:pPr>
            <w:r w:rsidRPr="001F44B7">
              <w:rPr>
                <w:rFonts w:ascii="Arial" w:hAnsi="Arial" w:cs="Arial"/>
                <w:sz w:val="20"/>
                <w:szCs w:val="20"/>
              </w:rPr>
              <w:t>a) In use</w:t>
            </w:r>
          </w:p>
          <w:p w14:paraId="7E8B1DDB" w14:textId="77777777" w:rsidR="000C22D1" w:rsidRPr="001F44B7" w:rsidRDefault="000C22D1" w:rsidP="003D6EAE">
            <w:pPr>
              <w:rPr>
                <w:rFonts w:ascii="Arial" w:hAnsi="Arial" w:cs="Arial"/>
                <w:sz w:val="20"/>
                <w:szCs w:val="20"/>
              </w:rPr>
            </w:pPr>
            <w:r w:rsidRPr="001F44B7">
              <w:rPr>
                <w:rFonts w:ascii="Arial" w:hAnsi="Arial" w:cs="Arial"/>
                <w:sz w:val="20"/>
                <w:szCs w:val="20"/>
              </w:rPr>
              <w:t>b) 20</w:t>
            </w:r>
          </w:p>
          <w:p w14:paraId="7E8B1DDC" w14:textId="77777777" w:rsidR="000C22D1" w:rsidRPr="001F44B7" w:rsidRDefault="000C22D1" w:rsidP="003D6EAE">
            <w:pPr>
              <w:rPr>
                <w:rFonts w:ascii="Arial" w:hAnsi="Arial" w:cs="Arial"/>
                <w:sz w:val="20"/>
                <w:szCs w:val="20"/>
              </w:rPr>
            </w:pPr>
            <w:r w:rsidRPr="001F44B7">
              <w:rPr>
                <w:rFonts w:ascii="Arial" w:hAnsi="Arial" w:cs="Arial"/>
                <w:sz w:val="20"/>
                <w:szCs w:val="20"/>
              </w:rPr>
              <w:t>c) 40</w:t>
            </w:r>
          </w:p>
          <w:p w14:paraId="7E8B1DDD" w14:textId="77777777" w:rsidR="000C22D1" w:rsidRPr="001F44B7" w:rsidRDefault="000C22D1" w:rsidP="003D6EAE">
            <w:pPr>
              <w:rPr>
                <w:rFonts w:ascii="Arial" w:hAnsi="Arial" w:cs="Arial"/>
                <w:sz w:val="20"/>
                <w:szCs w:val="20"/>
              </w:rPr>
            </w:pPr>
            <w:r w:rsidRPr="001F44B7">
              <w:rPr>
                <w:rFonts w:ascii="Arial" w:hAnsi="Arial" w:cs="Arial"/>
                <w:sz w:val="20"/>
                <w:szCs w:val="20"/>
              </w:rPr>
              <w:t>d) not established</w:t>
            </w:r>
          </w:p>
          <w:p w14:paraId="7E8B1DDE" w14:textId="77777777" w:rsidR="000C22D1" w:rsidRPr="001F44B7" w:rsidRDefault="000C22D1" w:rsidP="003D6EAE">
            <w:pPr>
              <w:rPr>
                <w:rFonts w:ascii="Arial" w:hAnsi="Arial" w:cs="Arial"/>
                <w:sz w:val="20"/>
                <w:szCs w:val="20"/>
              </w:rPr>
            </w:pPr>
            <w:r w:rsidRPr="001F44B7">
              <w:rPr>
                <w:rFonts w:ascii="Arial" w:hAnsi="Arial" w:cs="Arial"/>
                <w:sz w:val="20"/>
                <w:szCs w:val="20"/>
              </w:rPr>
              <w:t>e)  0</w:t>
            </w:r>
          </w:p>
        </w:tc>
      </w:tr>
      <w:tr w:rsidR="00B734C7" w:rsidRPr="001F44B7" w14:paraId="7E8B1DEF" w14:textId="77777777" w:rsidTr="004A6A8B">
        <w:tc>
          <w:tcPr>
            <w:tcW w:w="3251" w:type="dxa"/>
            <w:vMerge/>
            <w:tcBorders>
              <w:left w:val="single" w:sz="4" w:space="0" w:color="000000" w:themeColor="text1"/>
              <w:right w:val="single" w:sz="4" w:space="0" w:color="000000" w:themeColor="text1"/>
            </w:tcBorders>
            <w:shd w:val="clear" w:color="auto" w:fill="EAF1DD" w:themeFill="accent3" w:themeFillTint="33"/>
          </w:tcPr>
          <w:p w14:paraId="7E8B1DE0" w14:textId="77777777" w:rsidR="00B734C7" w:rsidRPr="001F44B7" w:rsidRDefault="00B734C7" w:rsidP="00C06AF8">
            <w:pPr>
              <w:rPr>
                <w:rFonts w:ascii="Arial" w:hAnsi="Arial" w:cs="Arial"/>
                <w:b/>
                <w:iCs/>
                <w:sz w:val="20"/>
                <w:szCs w:val="20"/>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DE1" w14:textId="77777777" w:rsidR="00B734C7" w:rsidRPr="001F44B7" w:rsidRDefault="00B734C7" w:rsidP="00C06AF8">
            <w:pPr>
              <w:rPr>
                <w:rFonts w:ascii="Arial" w:hAnsi="Arial" w:cs="Arial"/>
                <w:b/>
                <w:i/>
                <w:sz w:val="20"/>
                <w:szCs w:val="20"/>
              </w:rPr>
            </w:pPr>
            <w:r w:rsidRPr="001F44B7">
              <w:rPr>
                <w:rFonts w:ascii="Arial" w:hAnsi="Arial" w:cs="Arial"/>
                <w:b/>
                <w:i/>
                <w:sz w:val="20"/>
                <w:szCs w:val="20"/>
              </w:rPr>
              <w:t>Achieved progress</w:t>
            </w:r>
          </w:p>
          <w:p w14:paraId="7E8B1DE2" w14:textId="77777777" w:rsidR="00B734C7" w:rsidRPr="001F44B7" w:rsidRDefault="00B734C7" w:rsidP="00C06AF8">
            <w:pPr>
              <w:rPr>
                <w:rFonts w:ascii="Arial" w:hAnsi="Arial" w:cs="Arial"/>
                <w:b/>
                <w:i/>
                <w:sz w:val="20"/>
                <w:szCs w:val="20"/>
              </w:rPr>
            </w:pPr>
            <w:r w:rsidRPr="001F44B7">
              <w:rPr>
                <w:rFonts w:ascii="Arial" w:hAnsi="Arial" w:cs="Arial"/>
                <w:b/>
                <w:i/>
                <w:sz w:val="20"/>
                <w:szCs w:val="20"/>
              </w:rPr>
              <w:t>Update these rows quarterly</w:t>
            </w:r>
          </w:p>
          <w:p w14:paraId="7E8B1DE3" w14:textId="77777777" w:rsidR="00B734C7" w:rsidRPr="001F44B7" w:rsidRDefault="00B734C7" w:rsidP="00C06AF8">
            <w:pPr>
              <w:rPr>
                <w:rFonts w:ascii="Arial" w:hAnsi="Arial" w:cs="Arial"/>
                <w:b/>
                <w:i/>
                <w:sz w:val="20"/>
                <w:szCs w:val="20"/>
              </w:rPr>
            </w:pPr>
          </w:p>
          <w:p w14:paraId="7E8B1DE4" w14:textId="77777777" w:rsidR="00B734C7" w:rsidRPr="001F44B7" w:rsidRDefault="00B734C7" w:rsidP="00C06AF8">
            <w:pPr>
              <w:rPr>
                <w:rFonts w:ascii="Arial" w:hAnsi="Arial" w:cs="Arial"/>
                <w:sz w:val="20"/>
                <w:szCs w:val="20"/>
              </w:rPr>
            </w:pPr>
            <w:r w:rsidRPr="001F44B7">
              <w:rPr>
                <w:rFonts w:ascii="Arial" w:hAnsi="Arial" w:cs="Arial"/>
                <w:b/>
                <w:i/>
                <w:sz w:val="20"/>
                <w:szCs w:val="20"/>
              </w:rPr>
              <w:lastRenderedPageBreak/>
              <w:t xml:space="preserve">Describe progress made each quarter against planned milestones or why you did not meet stated milestones. Results must be disaggregated by gender. </w:t>
            </w:r>
          </w:p>
        </w:tc>
        <w:tc>
          <w:tcPr>
            <w:tcW w:w="47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E5" w14:textId="77777777" w:rsidR="00B734C7" w:rsidRPr="001F44B7" w:rsidRDefault="00B734C7" w:rsidP="003D0E6A">
            <w:pPr>
              <w:rPr>
                <w:rFonts w:ascii="Arial" w:eastAsiaTheme="minorHAnsi" w:hAnsi="Arial" w:cs="Arial"/>
                <w:sz w:val="20"/>
                <w:szCs w:val="20"/>
                <w:lang w:val="en-GB"/>
              </w:rPr>
            </w:pPr>
            <w:r w:rsidRPr="001F44B7">
              <w:rPr>
                <w:rFonts w:ascii="Arial" w:eastAsiaTheme="minorHAnsi" w:hAnsi="Arial" w:cs="Arial"/>
                <w:sz w:val="20"/>
                <w:szCs w:val="20"/>
                <w:lang w:val="en-GB"/>
              </w:rPr>
              <w:lastRenderedPageBreak/>
              <w:t>a)  Professional and educational e-library for psychologists. The e-library is comprised of a total of 3 sections: Child psychology; Educational Psychology; Special educational needs.</w:t>
            </w:r>
          </w:p>
          <w:p w14:paraId="7E8B1DE6" w14:textId="77777777" w:rsidR="00B734C7" w:rsidRPr="001F44B7" w:rsidRDefault="00B734C7" w:rsidP="00645B54">
            <w:pPr>
              <w:rPr>
                <w:rFonts w:ascii="Arial" w:eastAsiaTheme="minorHAnsi" w:hAnsi="Arial" w:cs="Arial"/>
                <w:sz w:val="20"/>
                <w:szCs w:val="20"/>
                <w:lang w:val="en-GB"/>
              </w:rPr>
            </w:pPr>
            <w:r w:rsidRPr="001F44B7">
              <w:rPr>
                <w:rFonts w:ascii="Arial" w:eastAsiaTheme="minorHAnsi" w:hAnsi="Arial" w:cs="Arial"/>
                <w:sz w:val="20"/>
                <w:szCs w:val="20"/>
                <w:lang w:val="en-GB"/>
              </w:rPr>
              <w:lastRenderedPageBreak/>
              <w:t>Currently a total of 150 documents have been placed in the e-library. The various worksheets, templates other materials were designed to facilitate the work of specialists, as well as increase their effectiveness in provision of MHPSS services.</w:t>
            </w:r>
          </w:p>
          <w:p w14:paraId="7E8B1DE7" w14:textId="77777777" w:rsidR="00B734C7" w:rsidRPr="001F44B7" w:rsidRDefault="00B734C7" w:rsidP="00645B54">
            <w:pPr>
              <w:rPr>
                <w:rFonts w:ascii="Arial" w:eastAsiaTheme="minorHAnsi" w:hAnsi="Arial" w:cs="Arial"/>
                <w:sz w:val="20"/>
                <w:szCs w:val="20"/>
                <w:lang w:val="en-GB"/>
              </w:rPr>
            </w:pPr>
            <w:r w:rsidRPr="001F44B7">
              <w:rPr>
                <w:rFonts w:ascii="Arial" w:eastAsiaTheme="minorHAnsi" w:hAnsi="Arial" w:cs="Arial"/>
                <w:sz w:val="20"/>
                <w:szCs w:val="20"/>
                <w:lang w:val="en-GB"/>
              </w:rPr>
              <w:t xml:space="preserve">Within the PSV component, a total of 1,122 families from the urban communities of </w:t>
            </w:r>
            <w:proofErr w:type="spellStart"/>
            <w:r w:rsidRPr="001F44B7">
              <w:rPr>
                <w:rFonts w:ascii="Arial" w:eastAsiaTheme="minorHAnsi" w:hAnsi="Arial" w:cs="Arial"/>
                <w:sz w:val="20"/>
                <w:szCs w:val="20"/>
                <w:lang w:val="en-GB"/>
              </w:rPr>
              <w:t>Gavar</w:t>
            </w:r>
            <w:proofErr w:type="spellEnd"/>
            <w:r w:rsidRPr="001F44B7">
              <w:rPr>
                <w:rFonts w:ascii="Arial" w:eastAsiaTheme="minorHAnsi" w:hAnsi="Arial" w:cs="Arial"/>
                <w:sz w:val="20"/>
                <w:szCs w:val="20"/>
                <w:lang w:val="en-GB"/>
              </w:rPr>
              <w:t xml:space="preserve">, Yeghegnadzor, </w:t>
            </w:r>
            <w:proofErr w:type="spellStart"/>
            <w:r w:rsidRPr="001F44B7">
              <w:rPr>
                <w:rFonts w:ascii="Arial" w:eastAsiaTheme="minorHAnsi" w:hAnsi="Arial" w:cs="Arial"/>
                <w:sz w:val="20"/>
                <w:szCs w:val="20"/>
                <w:lang w:val="en-GB"/>
              </w:rPr>
              <w:t>Vayk</w:t>
            </w:r>
            <w:proofErr w:type="spellEnd"/>
            <w:r w:rsidRPr="001F44B7">
              <w:rPr>
                <w:rFonts w:ascii="Arial" w:eastAsiaTheme="minorHAnsi" w:hAnsi="Arial" w:cs="Arial"/>
                <w:sz w:val="20"/>
                <w:szCs w:val="20"/>
                <w:lang w:val="en-GB"/>
              </w:rPr>
              <w:t xml:space="preserve">, Jermuk, </w:t>
            </w:r>
            <w:proofErr w:type="spellStart"/>
            <w:r w:rsidRPr="001F44B7">
              <w:rPr>
                <w:rFonts w:ascii="Arial" w:eastAsiaTheme="minorHAnsi" w:hAnsi="Arial" w:cs="Arial"/>
                <w:sz w:val="20"/>
                <w:szCs w:val="20"/>
                <w:lang w:val="en-GB"/>
              </w:rPr>
              <w:t>Sisian</w:t>
            </w:r>
            <w:proofErr w:type="spellEnd"/>
            <w:r w:rsidRPr="001F44B7">
              <w:rPr>
                <w:rFonts w:ascii="Arial" w:eastAsiaTheme="minorHAnsi" w:hAnsi="Arial" w:cs="Arial"/>
                <w:sz w:val="20"/>
                <w:szCs w:val="20"/>
                <w:lang w:val="en-GB"/>
              </w:rPr>
              <w:t xml:space="preserve">, Goris, Kapan, </w:t>
            </w:r>
            <w:proofErr w:type="spellStart"/>
            <w:r w:rsidRPr="001F44B7">
              <w:rPr>
                <w:rFonts w:ascii="Arial" w:eastAsiaTheme="minorHAnsi" w:hAnsi="Arial" w:cs="Arial"/>
                <w:sz w:val="20"/>
                <w:szCs w:val="20"/>
                <w:lang w:val="en-GB"/>
              </w:rPr>
              <w:t>Meghri</w:t>
            </w:r>
            <w:proofErr w:type="spellEnd"/>
            <w:r w:rsidRPr="001F44B7">
              <w:rPr>
                <w:rFonts w:ascii="Arial" w:eastAsiaTheme="minorHAnsi" w:hAnsi="Arial" w:cs="Arial"/>
                <w:sz w:val="20"/>
                <w:szCs w:val="20"/>
                <w:lang w:val="en-GB"/>
              </w:rPr>
              <w:t>, and their neighbouring rural communities were reached and received support and materials developed during the project. A total of 2,884 children and adolescents benefited from the project and received psychosocial support materials.</w:t>
            </w:r>
          </w:p>
          <w:p w14:paraId="7E8B1DE8" w14:textId="77777777" w:rsidR="00B734C7" w:rsidRPr="001F44B7" w:rsidRDefault="00B734C7" w:rsidP="003D0E6A">
            <w:pPr>
              <w:pBdr>
                <w:top w:val="nil"/>
                <w:left w:val="nil"/>
                <w:bottom w:val="nil"/>
                <w:right w:val="nil"/>
                <w:between w:val="nil"/>
              </w:pBdr>
              <w:rPr>
                <w:rFonts w:ascii="Arial" w:eastAsiaTheme="minorHAnsi" w:hAnsi="Arial" w:cs="Arial"/>
                <w:sz w:val="20"/>
                <w:szCs w:val="20"/>
                <w:lang w:val="en-GB"/>
              </w:rPr>
            </w:pPr>
            <w:r w:rsidRPr="001F44B7">
              <w:rPr>
                <w:rFonts w:ascii="Arial" w:eastAsiaTheme="minorHAnsi" w:hAnsi="Arial" w:cs="Arial"/>
                <w:sz w:val="20"/>
                <w:szCs w:val="20"/>
                <w:lang w:val="en-GB"/>
              </w:rPr>
              <w:t>b)  CSSF conducted three rounds of trainings for a total of 106 specialists (community social workers, case managers and CSO representatives) in target regions.</w:t>
            </w:r>
          </w:p>
          <w:p w14:paraId="7E8B1DE9" w14:textId="77777777" w:rsidR="00B734C7" w:rsidRPr="001F44B7" w:rsidRDefault="00B734C7" w:rsidP="003D0E6A">
            <w:pPr>
              <w:pBdr>
                <w:top w:val="nil"/>
                <w:left w:val="nil"/>
                <w:bottom w:val="nil"/>
                <w:right w:val="nil"/>
                <w:between w:val="nil"/>
              </w:pBdr>
              <w:rPr>
                <w:rFonts w:ascii="Arial" w:eastAsiaTheme="minorHAnsi" w:hAnsi="Arial" w:cs="Arial"/>
                <w:sz w:val="20"/>
                <w:szCs w:val="20"/>
                <w:lang w:val="en-GB"/>
              </w:rPr>
            </w:pPr>
            <w:r w:rsidRPr="001F44B7">
              <w:rPr>
                <w:rFonts w:ascii="Arial" w:eastAsiaTheme="minorHAnsi" w:hAnsi="Arial" w:cs="Arial"/>
                <w:sz w:val="20"/>
                <w:szCs w:val="20"/>
                <w:lang w:val="en-GB"/>
              </w:rPr>
              <w:t xml:space="preserve">In addition, training was carried out for 10 specialists in </w:t>
            </w:r>
            <w:proofErr w:type="spellStart"/>
            <w:r w:rsidRPr="001F44B7">
              <w:rPr>
                <w:rFonts w:ascii="Arial" w:eastAsiaTheme="minorHAnsi" w:hAnsi="Arial" w:cs="Arial"/>
                <w:sz w:val="20"/>
                <w:szCs w:val="20"/>
                <w:lang w:val="en-GB"/>
              </w:rPr>
              <w:t>Sisian</w:t>
            </w:r>
            <w:proofErr w:type="spellEnd"/>
            <w:r w:rsidRPr="001F44B7">
              <w:rPr>
                <w:rFonts w:ascii="Arial" w:eastAsiaTheme="minorHAnsi" w:hAnsi="Arial" w:cs="Arial"/>
                <w:sz w:val="20"/>
                <w:szCs w:val="20"/>
                <w:lang w:val="en-GB"/>
              </w:rPr>
              <w:t xml:space="preserve"> and 15 specialists in </w:t>
            </w:r>
            <w:proofErr w:type="spellStart"/>
            <w:r w:rsidRPr="001F44B7">
              <w:rPr>
                <w:rFonts w:ascii="Arial" w:eastAsiaTheme="minorHAnsi" w:hAnsi="Arial" w:cs="Arial"/>
                <w:sz w:val="20"/>
                <w:szCs w:val="20"/>
                <w:lang w:val="en-GB"/>
              </w:rPr>
              <w:t>Vayots</w:t>
            </w:r>
            <w:proofErr w:type="spellEnd"/>
            <w:r w:rsidRPr="001F44B7">
              <w:rPr>
                <w:rFonts w:ascii="Arial" w:eastAsiaTheme="minorHAnsi" w:hAnsi="Arial" w:cs="Arial"/>
                <w:sz w:val="20"/>
                <w:szCs w:val="20"/>
                <w:lang w:val="en-GB"/>
              </w:rPr>
              <w:t xml:space="preserve"> </w:t>
            </w:r>
            <w:proofErr w:type="spellStart"/>
            <w:r w:rsidRPr="001F44B7">
              <w:rPr>
                <w:rFonts w:ascii="Arial" w:eastAsiaTheme="minorHAnsi" w:hAnsi="Arial" w:cs="Arial"/>
                <w:sz w:val="20"/>
                <w:szCs w:val="20"/>
                <w:lang w:val="en-GB"/>
              </w:rPr>
              <w:t>Dzor</w:t>
            </w:r>
            <w:proofErr w:type="spellEnd"/>
            <w:r w:rsidRPr="001F44B7">
              <w:rPr>
                <w:rFonts w:ascii="Arial" w:eastAsiaTheme="minorHAnsi" w:hAnsi="Arial" w:cs="Arial"/>
                <w:sz w:val="20"/>
                <w:szCs w:val="20"/>
                <w:lang w:val="en-GB"/>
              </w:rPr>
              <w:t xml:space="preserve"> on “Influence of Crisis on Children and the Responding Mechanisms and the Case Work with Resisting Clients in the Times of Crisis.</w:t>
            </w:r>
          </w:p>
          <w:p w14:paraId="7E8B1DEA" w14:textId="77777777" w:rsidR="00B734C7" w:rsidRPr="001F44B7" w:rsidRDefault="00B734C7" w:rsidP="003D0E6A">
            <w:pPr>
              <w:rPr>
                <w:rFonts w:ascii="Arial" w:eastAsiaTheme="minorHAnsi" w:hAnsi="Arial" w:cs="Arial"/>
                <w:sz w:val="20"/>
                <w:szCs w:val="20"/>
                <w:lang w:val="en-GB"/>
              </w:rPr>
            </w:pPr>
            <w:r w:rsidRPr="001F44B7">
              <w:rPr>
                <w:rFonts w:ascii="Arial" w:eastAsiaTheme="minorHAnsi" w:hAnsi="Arial" w:cs="Arial"/>
                <w:sz w:val="20"/>
                <w:szCs w:val="20"/>
                <w:lang w:val="en-GB"/>
              </w:rPr>
              <w:t xml:space="preserve">The second round of the training was held for 53 teachers and school personnel from Syunik, </w:t>
            </w:r>
            <w:proofErr w:type="spellStart"/>
            <w:r w:rsidRPr="001F44B7">
              <w:rPr>
                <w:rFonts w:ascii="Arial" w:eastAsiaTheme="minorHAnsi" w:hAnsi="Arial" w:cs="Arial"/>
                <w:sz w:val="20"/>
                <w:szCs w:val="20"/>
                <w:lang w:val="en-GB"/>
              </w:rPr>
              <w:t>Vayots</w:t>
            </w:r>
            <w:proofErr w:type="spellEnd"/>
            <w:r w:rsidRPr="001F44B7">
              <w:rPr>
                <w:rFonts w:ascii="Arial" w:eastAsiaTheme="minorHAnsi" w:hAnsi="Arial" w:cs="Arial"/>
                <w:sz w:val="20"/>
                <w:szCs w:val="20"/>
                <w:lang w:val="en-GB"/>
              </w:rPr>
              <w:t xml:space="preserve"> </w:t>
            </w:r>
            <w:proofErr w:type="spellStart"/>
            <w:r w:rsidRPr="001F44B7">
              <w:rPr>
                <w:rFonts w:ascii="Arial" w:eastAsiaTheme="minorHAnsi" w:hAnsi="Arial" w:cs="Arial"/>
                <w:sz w:val="20"/>
                <w:szCs w:val="20"/>
                <w:lang w:val="en-GB"/>
              </w:rPr>
              <w:t>Dzor</w:t>
            </w:r>
            <w:proofErr w:type="spellEnd"/>
            <w:r w:rsidRPr="001F44B7">
              <w:rPr>
                <w:rFonts w:ascii="Arial" w:eastAsiaTheme="minorHAnsi" w:hAnsi="Arial" w:cs="Arial"/>
                <w:sz w:val="20"/>
                <w:szCs w:val="20"/>
                <w:lang w:val="en-GB"/>
              </w:rPr>
              <w:t xml:space="preserve"> and </w:t>
            </w:r>
            <w:proofErr w:type="spellStart"/>
            <w:r w:rsidRPr="001F44B7">
              <w:rPr>
                <w:rFonts w:ascii="Arial" w:eastAsiaTheme="minorHAnsi" w:hAnsi="Arial" w:cs="Arial"/>
                <w:sz w:val="20"/>
                <w:szCs w:val="20"/>
                <w:lang w:val="en-GB"/>
              </w:rPr>
              <w:t>Gegharqunik</w:t>
            </w:r>
            <w:proofErr w:type="spellEnd"/>
            <w:r w:rsidRPr="001F44B7">
              <w:rPr>
                <w:rFonts w:ascii="Arial" w:eastAsiaTheme="minorHAnsi" w:hAnsi="Arial" w:cs="Arial"/>
                <w:sz w:val="20"/>
                <w:szCs w:val="20"/>
                <w:lang w:val="en-GB"/>
              </w:rPr>
              <w:t>, covering 32 communities in total.</w:t>
            </w:r>
          </w:p>
          <w:p w14:paraId="7E8B1DEB" w14:textId="77777777" w:rsidR="00B734C7" w:rsidRPr="001F44B7" w:rsidRDefault="00B734C7" w:rsidP="00F74EF8">
            <w:pPr>
              <w:rPr>
                <w:rFonts w:ascii="Arial" w:eastAsiaTheme="minorHAnsi" w:hAnsi="Arial" w:cs="Arial"/>
                <w:sz w:val="20"/>
                <w:szCs w:val="20"/>
                <w:lang w:val="en-GB"/>
              </w:rPr>
            </w:pPr>
            <w:r w:rsidRPr="001F44B7">
              <w:rPr>
                <w:rFonts w:ascii="Arial" w:eastAsiaTheme="minorHAnsi" w:hAnsi="Arial" w:cs="Arial"/>
                <w:sz w:val="20"/>
                <w:szCs w:val="20"/>
                <w:lang w:val="en-GB"/>
              </w:rPr>
              <w:t xml:space="preserve">AACEP set up a Parent-Child Interaction Therapy (PCIT) teams in regional </w:t>
            </w:r>
            <w:proofErr w:type="spellStart"/>
            <w:r w:rsidRPr="001F44B7">
              <w:rPr>
                <w:rFonts w:ascii="Arial" w:eastAsiaTheme="minorHAnsi" w:hAnsi="Arial" w:cs="Arial"/>
                <w:sz w:val="20"/>
                <w:szCs w:val="20"/>
                <w:lang w:val="en-GB"/>
              </w:rPr>
              <w:t>centers</w:t>
            </w:r>
            <w:proofErr w:type="spellEnd"/>
            <w:r w:rsidRPr="001F44B7">
              <w:rPr>
                <w:rFonts w:ascii="Arial" w:eastAsiaTheme="minorHAnsi" w:hAnsi="Arial" w:cs="Arial"/>
                <w:sz w:val="20"/>
                <w:szCs w:val="20"/>
                <w:lang w:val="en-GB"/>
              </w:rPr>
              <w:t xml:space="preserve"> with the aim to provide timely and competent psychosocial response to children and their families in case of emergencies.</w:t>
            </w:r>
          </w:p>
          <w:p w14:paraId="7E8B1DEC" w14:textId="77777777" w:rsidR="00B734C7" w:rsidRPr="001F44B7" w:rsidRDefault="00B734C7" w:rsidP="00645B54">
            <w:pPr>
              <w:rPr>
                <w:rFonts w:ascii="Arial" w:eastAsiaTheme="minorHAnsi" w:hAnsi="Arial" w:cs="Arial"/>
                <w:sz w:val="20"/>
                <w:szCs w:val="20"/>
                <w:lang w:val="en-GB"/>
              </w:rPr>
            </w:pPr>
            <w:r w:rsidRPr="001F44B7">
              <w:rPr>
                <w:rFonts w:ascii="Arial" w:eastAsiaTheme="minorHAnsi" w:hAnsi="Arial" w:cs="Arial"/>
                <w:sz w:val="20"/>
                <w:szCs w:val="20"/>
                <w:lang w:val="en-GB"/>
              </w:rPr>
              <w:t xml:space="preserve">c)  networks of Peer Support Volunteers (PSV) in the three target regions: Gegharkunik, </w:t>
            </w:r>
            <w:proofErr w:type="spellStart"/>
            <w:r w:rsidRPr="001F44B7">
              <w:rPr>
                <w:rFonts w:ascii="Arial" w:eastAsiaTheme="minorHAnsi" w:hAnsi="Arial" w:cs="Arial"/>
                <w:sz w:val="20"/>
                <w:szCs w:val="20"/>
                <w:lang w:val="en-GB"/>
              </w:rPr>
              <w:t>Vayots</w:t>
            </w:r>
            <w:proofErr w:type="spellEnd"/>
            <w:r w:rsidRPr="001F44B7">
              <w:rPr>
                <w:rFonts w:ascii="Arial" w:eastAsiaTheme="minorHAnsi" w:hAnsi="Arial" w:cs="Arial"/>
                <w:sz w:val="20"/>
                <w:szCs w:val="20"/>
                <w:lang w:val="en-GB"/>
              </w:rPr>
              <w:t xml:space="preserve"> </w:t>
            </w:r>
            <w:proofErr w:type="spellStart"/>
            <w:r w:rsidRPr="001F44B7">
              <w:rPr>
                <w:rFonts w:ascii="Arial" w:eastAsiaTheme="minorHAnsi" w:hAnsi="Arial" w:cs="Arial"/>
                <w:sz w:val="20"/>
                <w:szCs w:val="20"/>
                <w:lang w:val="en-GB"/>
              </w:rPr>
              <w:t>Dzor</w:t>
            </w:r>
            <w:proofErr w:type="spellEnd"/>
            <w:r w:rsidRPr="001F44B7">
              <w:rPr>
                <w:rFonts w:ascii="Arial" w:eastAsiaTheme="minorHAnsi" w:hAnsi="Arial" w:cs="Arial"/>
                <w:sz w:val="20"/>
                <w:szCs w:val="20"/>
                <w:lang w:val="en-GB"/>
              </w:rPr>
              <w:t xml:space="preserve"> and Syunik. In total, 89 PSVs were </w:t>
            </w:r>
            <w:proofErr w:type="gramStart"/>
            <w:r w:rsidRPr="001F44B7">
              <w:rPr>
                <w:rFonts w:ascii="Arial" w:eastAsiaTheme="minorHAnsi" w:hAnsi="Arial" w:cs="Arial"/>
                <w:sz w:val="20"/>
                <w:szCs w:val="20"/>
                <w:lang w:val="en-GB"/>
              </w:rPr>
              <w:t>trained;</w:t>
            </w:r>
            <w:proofErr w:type="gramEnd"/>
          </w:p>
          <w:p w14:paraId="7E8B1DED" w14:textId="77777777" w:rsidR="00B734C7" w:rsidRPr="001F44B7" w:rsidRDefault="00B734C7" w:rsidP="003D0E6A">
            <w:pPr>
              <w:rPr>
                <w:rFonts w:ascii="Arial" w:eastAsiaTheme="minorHAnsi" w:hAnsi="Arial" w:cs="Arial"/>
                <w:sz w:val="20"/>
                <w:szCs w:val="20"/>
                <w:lang w:val="en-GB"/>
              </w:rPr>
            </w:pPr>
            <w:r w:rsidRPr="001F44B7">
              <w:rPr>
                <w:rFonts w:ascii="Arial" w:eastAsiaTheme="minorHAnsi" w:hAnsi="Arial" w:cs="Arial"/>
                <w:sz w:val="20"/>
                <w:szCs w:val="20"/>
                <w:lang w:val="en-GB"/>
              </w:rPr>
              <w:t>d) established:  contains 2 courses and 9 modules (see the details above</w:t>
            </w:r>
            <w:proofErr w:type="gramStart"/>
            <w:r w:rsidRPr="001F44B7">
              <w:rPr>
                <w:rFonts w:ascii="Arial" w:eastAsiaTheme="minorHAnsi" w:hAnsi="Arial" w:cs="Arial"/>
                <w:sz w:val="20"/>
                <w:szCs w:val="20"/>
                <w:lang w:val="en-GB"/>
              </w:rPr>
              <w:t>);</w:t>
            </w:r>
            <w:proofErr w:type="gramEnd"/>
          </w:p>
          <w:p w14:paraId="7E8B1DEE" w14:textId="77777777" w:rsidR="00B734C7" w:rsidRPr="001F44B7" w:rsidRDefault="00B734C7" w:rsidP="003D0E6A">
            <w:pPr>
              <w:rPr>
                <w:rFonts w:ascii="Arial" w:eastAsiaTheme="minorHAnsi" w:hAnsi="Arial" w:cs="Arial"/>
                <w:sz w:val="20"/>
                <w:szCs w:val="20"/>
                <w:lang w:val="en-GB"/>
              </w:rPr>
            </w:pPr>
            <w:r w:rsidRPr="001F44B7">
              <w:rPr>
                <w:rFonts w:ascii="Arial" w:eastAsiaTheme="minorHAnsi" w:hAnsi="Arial" w:cs="Arial"/>
                <w:sz w:val="20"/>
                <w:szCs w:val="20"/>
                <w:lang w:val="en-GB"/>
              </w:rPr>
              <w:t xml:space="preserve">e)  Three groups of 60-70 specialists are involved in long term training on </w:t>
            </w:r>
            <w:proofErr w:type="gramStart"/>
            <w:r w:rsidRPr="001F44B7">
              <w:rPr>
                <w:rFonts w:ascii="Arial" w:eastAsiaTheme="minorHAnsi" w:hAnsi="Arial" w:cs="Arial"/>
                <w:sz w:val="20"/>
                <w:szCs w:val="20"/>
                <w:lang w:val="en-GB"/>
              </w:rPr>
              <w:t>Psychological</w:t>
            </w:r>
            <w:proofErr w:type="gramEnd"/>
            <w:r w:rsidRPr="001F44B7">
              <w:rPr>
                <w:rFonts w:ascii="Arial" w:eastAsiaTheme="minorHAnsi" w:hAnsi="Arial" w:cs="Arial"/>
                <w:sz w:val="20"/>
                <w:szCs w:val="20"/>
                <w:lang w:val="en-GB"/>
              </w:rPr>
              <w:t xml:space="preserve"> crisis intervention.</w:t>
            </w:r>
          </w:p>
        </w:tc>
      </w:tr>
      <w:tr w:rsidR="00C06AF8" w:rsidRPr="001F44B7" w14:paraId="7E8B1DF2" w14:textId="77777777" w:rsidTr="003119D4">
        <w:trPr>
          <w:trHeight w:val="368"/>
        </w:trPr>
        <w:tc>
          <w:tcPr>
            <w:tcW w:w="3251" w:type="dxa"/>
            <w:vMerge/>
            <w:tcBorders>
              <w:left w:val="single" w:sz="4" w:space="0" w:color="000000" w:themeColor="text1"/>
              <w:right w:val="single" w:sz="4" w:space="0" w:color="000000" w:themeColor="text1"/>
            </w:tcBorders>
            <w:shd w:val="clear" w:color="auto" w:fill="EAF1DD" w:themeFill="accent3" w:themeFillTint="33"/>
          </w:tcPr>
          <w:p w14:paraId="7E8B1DF0" w14:textId="77777777" w:rsidR="00C06AF8" w:rsidRPr="001F44B7" w:rsidRDefault="00C06AF8" w:rsidP="00C06AF8">
            <w:pPr>
              <w:rPr>
                <w:rFonts w:ascii="Arial" w:hAnsi="Arial" w:cs="Arial"/>
                <w:b/>
                <w:iCs/>
                <w:sz w:val="20"/>
                <w:szCs w:val="20"/>
              </w:rPr>
            </w:pPr>
          </w:p>
        </w:tc>
        <w:tc>
          <w:tcPr>
            <w:tcW w:w="76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DF1" w14:textId="77777777" w:rsidR="00C06AF8" w:rsidRPr="001F44B7" w:rsidRDefault="00C06AF8" w:rsidP="00C06AF8">
            <w:pPr>
              <w:rPr>
                <w:rFonts w:ascii="Arial" w:hAnsi="Arial" w:cs="Arial"/>
                <w:sz w:val="20"/>
                <w:szCs w:val="20"/>
              </w:rPr>
            </w:pPr>
            <w:r w:rsidRPr="001F44B7">
              <w:rPr>
                <w:rFonts w:ascii="Arial" w:hAnsi="Arial" w:cs="Arial"/>
                <w:sz w:val="20"/>
                <w:szCs w:val="20"/>
                <w:lang w:val="en-GB"/>
              </w:rPr>
              <w:t xml:space="preserve">Materials, </w:t>
            </w:r>
            <w:proofErr w:type="gramStart"/>
            <w:r w:rsidRPr="001F44B7">
              <w:rPr>
                <w:rFonts w:ascii="Arial" w:hAnsi="Arial" w:cs="Arial"/>
                <w:sz w:val="20"/>
                <w:szCs w:val="20"/>
                <w:lang w:val="en-GB"/>
              </w:rPr>
              <w:t>tools</w:t>
            </w:r>
            <w:proofErr w:type="gramEnd"/>
            <w:r w:rsidRPr="001F44B7">
              <w:rPr>
                <w:rFonts w:ascii="Arial" w:hAnsi="Arial" w:cs="Arial"/>
                <w:sz w:val="20"/>
                <w:szCs w:val="20"/>
                <w:lang w:val="en-GB"/>
              </w:rPr>
              <w:t xml:space="preserve"> and instruments</w:t>
            </w:r>
          </w:p>
        </w:tc>
      </w:tr>
      <w:tr w:rsidR="00C06AF8" w:rsidRPr="001F44B7" w14:paraId="7E8B1DF9" w14:textId="77777777" w:rsidTr="004A6A8B">
        <w:tc>
          <w:tcPr>
            <w:tcW w:w="3251" w:type="dxa"/>
            <w:vMerge w:val="restart"/>
            <w:tcBorders>
              <w:left w:val="single" w:sz="4" w:space="0" w:color="000000" w:themeColor="text1"/>
              <w:right w:val="single" w:sz="4" w:space="0" w:color="000000" w:themeColor="text1"/>
            </w:tcBorders>
            <w:shd w:val="clear" w:color="auto" w:fill="EAF1DD" w:themeFill="accent3" w:themeFillTint="33"/>
          </w:tcPr>
          <w:p w14:paraId="7E8B1DF3" w14:textId="77777777" w:rsidR="00C06AF8" w:rsidRPr="001F44B7" w:rsidRDefault="00C06AF8" w:rsidP="00C06AF8">
            <w:pPr>
              <w:rPr>
                <w:rFonts w:ascii="Arial" w:hAnsi="Arial" w:cs="Arial"/>
                <w:b/>
                <w:iCs/>
                <w:sz w:val="20"/>
                <w:szCs w:val="20"/>
              </w:rPr>
            </w:pPr>
            <w:r w:rsidRPr="001F44B7">
              <w:rPr>
                <w:rFonts w:ascii="Arial" w:hAnsi="Arial" w:cs="Arial"/>
                <w:b/>
                <w:iCs/>
                <w:sz w:val="20"/>
                <w:szCs w:val="20"/>
              </w:rPr>
              <w:t>Indicator 2.2.2 (UNICEF)</w:t>
            </w:r>
          </w:p>
          <w:p w14:paraId="7E8B1DF4" w14:textId="77777777" w:rsidR="00C06AF8" w:rsidRPr="001F44B7" w:rsidRDefault="00C06AF8" w:rsidP="00C06AF8">
            <w:pPr>
              <w:rPr>
                <w:rFonts w:ascii="Arial" w:hAnsi="Arial" w:cs="Arial"/>
                <w:iCs/>
                <w:sz w:val="20"/>
                <w:szCs w:val="20"/>
                <w:lang w:val="en-GB"/>
              </w:rPr>
            </w:pPr>
            <w:r w:rsidRPr="001F44B7">
              <w:rPr>
                <w:rFonts w:ascii="Arial" w:hAnsi="Arial" w:cs="Arial"/>
                <w:iCs/>
                <w:sz w:val="20"/>
                <w:szCs w:val="20"/>
                <w:lang w:val="en-GB"/>
              </w:rPr>
              <w:t>Number of calls received through helpline/hotline, disaggregated by gender</w:t>
            </w:r>
          </w:p>
          <w:p w14:paraId="7E8B1DF5" w14:textId="77777777" w:rsidR="00C06AF8" w:rsidRPr="001F44B7" w:rsidRDefault="00C06AF8" w:rsidP="00C06AF8">
            <w:pPr>
              <w:rPr>
                <w:rFonts w:ascii="Arial" w:hAnsi="Arial" w:cs="Arial"/>
                <w:iCs/>
                <w:sz w:val="20"/>
                <w:szCs w:val="20"/>
                <w:lang w:val="en-GB"/>
              </w:rPr>
            </w:pPr>
          </w:p>
          <w:p w14:paraId="7E8B1DF6" w14:textId="77777777" w:rsidR="00C06AF8" w:rsidRPr="001F44B7" w:rsidRDefault="00C06AF8" w:rsidP="00C06AF8">
            <w:pPr>
              <w:rPr>
                <w:rFonts w:ascii="Arial" w:hAnsi="Arial" w:cs="Arial"/>
                <w:b/>
                <w:iCs/>
                <w:sz w:val="20"/>
                <w:szCs w:val="20"/>
                <w:lang w:val="en-GB"/>
              </w:rPr>
            </w:pPr>
          </w:p>
        </w:tc>
        <w:tc>
          <w:tcPr>
            <w:tcW w:w="2864" w:type="dxa"/>
            <w:tcBorders>
              <w:top w:val="single" w:sz="4" w:space="0" w:color="000000" w:themeColor="text1"/>
              <w:left w:val="single" w:sz="4" w:space="0" w:color="000000" w:themeColor="text1"/>
              <w:bottom w:val="single" w:sz="4" w:space="0" w:color="000000" w:themeColor="text1"/>
              <w:right w:val="single" w:sz="4" w:space="0" w:color="auto"/>
            </w:tcBorders>
          </w:tcPr>
          <w:p w14:paraId="7E8B1DF7" w14:textId="77777777" w:rsidR="00C06AF8" w:rsidRPr="001F44B7" w:rsidRDefault="00C06AF8" w:rsidP="00C06AF8">
            <w:pPr>
              <w:rPr>
                <w:rFonts w:ascii="Arial" w:hAnsi="Arial" w:cs="Arial"/>
                <w:sz w:val="20"/>
                <w:szCs w:val="20"/>
              </w:rPr>
            </w:pPr>
            <w:r w:rsidRPr="001F44B7">
              <w:rPr>
                <w:rFonts w:ascii="Arial" w:hAnsi="Arial" w:cs="Arial"/>
                <w:sz w:val="20"/>
                <w:szCs w:val="20"/>
              </w:rPr>
              <w:t>100</w:t>
            </w:r>
          </w:p>
        </w:tc>
        <w:tc>
          <w:tcPr>
            <w:tcW w:w="4770"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7E8B1DF8" w14:textId="77777777" w:rsidR="00C06AF8" w:rsidRPr="001F44B7" w:rsidRDefault="00C06AF8" w:rsidP="00C06AF8">
            <w:pPr>
              <w:rPr>
                <w:rFonts w:ascii="Arial" w:hAnsi="Arial" w:cs="Arial"/>
                <w:bCs/>
                <w:sz w:val="20"/>
                <w:szCs w:val="20"/>
              </w:rPr>
            </w:pPr>
            <w:r w:rsidRPr="001F44B7">
              <w:rPr>
                <w:rFonts w:ascii="Arial" w:hAnsi="Arial" w:cs="Arial"/>
                <w:sz w:val="20"/>
                <w:szCs w:val="20"/>
              </w:rPr>
              <w:t>200</w:t>
            </w:r>
          </w:p>
        </w:tc>
      </w:tr>
      <w:tr w:rsidR="00B734C7" w:rsidRPr="001F44B7" w14:paraId="7E8B1E01" w14:textId="77777777" w:rsidTr="004A6A8B">
        <w:tc>
          <w:tcPr>
            <w:tcW w:w="3251" w:type="dxa"/>
            <w:vMerge/>
            <w:tcBorders>
              <w:left w:val="single" w:sz="4" w:space="0" w:color="000000" w:themeColor="text1"/>
              <w:right w:val="single" w:sz="4" w:space="0" w:color="000000" w:themeColor="text1"/>
            </w:tcBorders>
            <w:shd w:val="clear" w:color="auto" w:fill="EAF1DD" w:themeFill="accent3" w:themeFillTint="33"/>
          </w:tcPr>
          <w:p w14:paraId="7E8B1DFA" w14:textId="77777777" w:rsidR="00B734C7" w:rsidRPr="001F44B7" w:rsidRDefault="00B734C7" w:rsidP="00C06AF8">
            <w:pPr>
              <w:rPr>
                <w:rFonts w:ascii="Arial" w:hAnsi="Arial" w:cs="Arial"/>
                <w:b/>
                <w:iCs/>
                <w:sz w:val="20"/>
                <w:szCs w:val="20"/>
              </w:rPr>
            </w:pPr>
          </w:p>
        </w:tc>
        <w:tc>
          <w:tcPr>
            <w:tcW w:w="2864" w:type="dxa"/>
            <w:tcBorders>
              <w:top w:val="single" w:sz="4" w:space="0" w:color="000000" w:themeColor="text1"/>
              <w:left w:val="single" w:sz="4" w:space="0" w:color="000000" w:themeColor="text1"/>
              <w:bottom w:val="single" w:sz="4" w:space="0" w:color="000000" w:themeColor="text1"/>
              <w:right w:val="single" w:sz="4" w:space="0" w:color="auto"/>
            </w:tcBorders>
          </w:tcPr>
          <w:p w14:paraId="7E8B1DFB" w14:textId="77777777" w:rsidR="00B734C7" w:rsidRPr="001F44B7" w:rsidRDefault="00B734C7" w:rsidP="00C06AF8">
            <w:pPr>
              <w:rPr>
                <w:rFonts w:ascii="Arial" w:hAnsi="Arial" w:cs="Arial"/>
                <w:b/>
                <w:i/>
                <w:sz w:val="20"/>
                <w:szCs w:val="20"/>
              </w:rPr>
            </w:pPr>
            <w:r w:rsidRPr="001F44B7">
              <w:rPr>
                <w:rFonts w:ascii="Arial" w:hAnsi="Arial" w:cs="Arial"/>
                <w:b/>
                <w:i/>
                <w:sz w:val="20"/>
                <w:szCs w:val="20"/>
              </w:rPr>
              <w:t>Achieved progress</w:t>
            </w:r>
          </w:p>
          <w:p w14:paraId="7E8B1DFC" w14:textId="77777777" w:rsidR="00B734C7" w:rsidRPr="001F44B7" w:rsidRDefault="00B734C7" w:rsidP="00C06AF8">
            <w:pPr>
              <w:rPr>
                <w:rFonts w:ascii="Arial" w:hAnsi="Arial" w:cs="Arial"/>
                <w:i/>
                <w:sz w:val="20"/>
                <w:szCs w:val="20"/>
              </w:rPr>
            </w:pPr>
            <w:r w:rsidRPr="001F44B7">
              <w:rPr>
                <w:rFonts w:ascii="Arial" w:hAnsi="Arial" w:cs="Arial"/>
                <w:i/>
                <w:sz w:val="20"/>
                <w:szCs w:val="20"/>
              </w:rPr>
              <w:t>Update these rows quarterly.</w:t>
            </w:r>
          </w:p>
          <w:p w14:paraId="7E8B1DFD" w14:textId="77777777" w:rsidR="00B734C7" w:rsidRPr="001F44B7" w:rsidRDefault="00B734C7" w:rsidP="00C06AF8">
            <w:pPr>
              <w:rPr>
                <w:rFonts w:ascii="Arial" w:hAnsi="Arial" w:cs="Arial"/>
                <w:sz w:val="20"/>
                <w:szCs w:val="20"/>
              </w:rPr>
            </w:pPr>
            <w:r w:rsidRPr="001F44B7">
              <w:rPr>
                <w:rFonts w:ascii="Arial" w:hAnsi="Arial" w:cs="Arial"/>
                <w:i/>
                <w:sz w:val="20"/>
                <w:szCs w:val="20"/>
              </w:rPr>
              <w:t>Describe progress made each quarter against planned milestones or why you did not meet stated milestones. Results must be disaggregated by gender.</w:t>
            </w:r>
          </w:p>
        </w:tc>
        <w:tc>
          <w:tcPr>
            <w:tcW w:w="4770"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7E8B1DFE" w14:textId="77777777" w:rsidR="00B734C7" w:rsidRPr="001F44B7" w:rsidRDefault="00B734C7" w:rsidP="00C06AF8">
            <w:pPr>
              <w:rPr>
                <w:rFonts w:ascii="Arial" w:hAnsi="Arial" w:cs="Arial"/>
                <w:iCs/>
                <w:sz w:val="20"/>
                <w:szCs w:val="20"/>
                <w:lang w:val="en-GB"/>
              </w:rPr>
            </w:pPr>
            <w:r w:rsidRPr="001F44B7">
              <w:rPr>
                <w:rFonts w:ascii="Arial" w:hAnsi="Arial" w:cs="Arial"/>
                <w:iCs/>
                <w:sz w:val="20"/>
                <w:szCs w:val="20"/>
                <w:lang w:val="en-GB"/>
              </w:rPr>
              <w:t>Individual counselling sessions and hotline consultations were provided by CSCF to specialists. Throughout the reporting period CSCF provided consultations to overall 41 frontline specialists through Helpline for Social Service Workforce professionals.</w:t>
            </w:r>
          </w:p>
          <w:p w14:paraId="7E8B1DFF" w14:textId="77777777" w:rsidR="00B734C7" w:rsidRPr="001F44B7" w:rsidRDefault="00B734C7" w:rsidP="00C06AF8">
            <w:pPr>
              <w:rPr>
                <w:rFonts w:ascii="Arial" w:hAnsi="Arial" w:cs="Arial"/>
                <w:iCs/>
                <w:sz w:val="20"/>
                <w:szCs w:val="20"/>
                <w:lang w:val="en-GB"/>
              </w:rPr>
            </w:pPr>
            <w:r w:rsidRPr="001F44B7">
              <w:rPr>
                <w:rFonts w:ascii="Arial" w:hAnsi="Arial" w:cs="Arial"/>
                <w:iCs/>
                <w:sz w:val="20"/>
                <w:szCs w:val="20"/>
                <w:lang w:val="en-GB"/>
              </w:rPr>
              <w:t xml:space="preserve">Info sessions were held with the group of displaced children with the aim to increase their access to child protection services and raise their awareness on child protection hotline service. </w:t>
            </w:r>
            <w:proofErr w:type="gramStart"/>
            <w:r w:rsidRPr="001F44B7">
              <w:rPr>
                <w:rFonts w:ascii="Arial" w:hAnsi="Arial" w:cs="Arial"/>
                <w:iCs/>
                <w:sz w:val="20"/>
                <w:szCs w:val="20"/>
                <w:lang w:val="en-GB"/>
              </w:rPr>
              <w:t>Overall</w:t>
            </w:r>
            <w:proofErr w:type="gramEnd"/>
            <w:r w:rsidRPr="001F44B7">
              <w:rPr>
                <w:rFonts w:ascii="Arial" w:hAnsi="Arial" w:cs="Arial"/>
                <w:iCs/>
                <w:sz w:val="20"/>
                <w:szCs w:val="20"/>
                <w:lang w:val="en-GB"/>
              </w:rPr>
              <w:t xml:space="preserve"> 89 children were reached out through various info sessions.</w:t>
            </w:r>
          </w:p>
          <w:p w14:paraId="7E8B1E00" w14:textId="77777777" w:rsidR="00B734C7" w:rsidRPr="001F44B7" w:rsidRDefault="00B734C7" w:rsidP="00C06AF8">
            <w:pPr>
              <w:rPr>
                <w:rFonts w:ascii="Arial" w:hAnsi="Arial" w:cs="Arial"/>
                <w:iCs/>
                <w:sz w:val="20"/>
                <w:szCs w:val="20"/>
                <w:lang w:val="en-GB"/>
              </w:rPr>
            </w:pPr>
            <w:r w:rsidRPr="001F44B7">
              <w:rPr>
                <w:rFonts w:ascii="Arial" w:hAnsi="Arial" w:cs="Arial"/>
                <w:iCs/>
                <w:sz w:val="20"/>
                <w:szCs w:val="20"/>
                <w:lang w:val="en-GB"/>
              </w:rPr>
              <w:t xml:space="preserve">AACEP also provided 32 hotline consultations to specialists. One possible reason for </w:t>
            </w:r>
            <w:proofErr w:type="gramStart"/>
            <w:r w:rsidRPr="001F44B7">
              <w:rPr>
                <w:rFonts w:ascii="Arial" w:hAnsi="Arial" w:cs="Arial"/>
                <w:iCs/>
                <w:sz w:val="20"/>
                <w:szCs w:val="20"/>
                <w:lang w:val="en-GB"/>
              </w:rPr>
              <w:t>less</w:t>
            </w:r>
            <w:proofErr w:type="gramEnd"/>
            <w:r w:rsidRPr="001F44B7">
              <w:rPr>
                <w:rFonts w:ascii="Arial" w:hAnsi="Arial" w:cs="Arial"/>
                <w:iCs/>
                <w:sz w:val="20"/>
                <w:szCs w:val="20"/>
                <w:lang w:val="en-GB"/>
              </w:rPr>
              <w:t xml:space="preserve"> active consultations is considered the fact that the specialists already underwent various training courses, individual and group supervisions. Through these mediums specialists already managed to raise issues of concerns and receive support to use the hotline.</w:t>
            </w:r>
          </w:p>
        </w:tc>
      </w:tr>
      <w:tr w:rsidR="00C06AF8" w:rsidRPr="001F44B7" w14:paraId="7E8B1E04" w14:textId="77777777" w:rsidTr="00726D23">
        <w:trPr>
          <w:trHeight w:val="462"/>
        </w:trPr>
        <w:tc>
          <w:tcPr>
            <w:tcW w:w="3251" w:type="dxa"/>
            <w:vMerge/>
            <w:tcBorders>
              <w:left w:val="single" w:sz="4" w:space="0" w:color="000000" w:themeColor="text1"/>
              <w:right w:val="single" w:sz="4" w:space="0" w:color="000000" w:themeColor="text1"/>
            </w:tcBorders>
            <w:shd w:val="clear" w:color="auto" w:fill="EAF1DD" w:themeFill="accent3" w:themeFillTint="33"/>
          </w:tcPr>
          <w:p w14:paraId="7E8B1E02" w14:textId="77777777" w:rsidR="00C06AF8" w:rsidRPr="001F44B7" w:rsidRDefault="00C06AF8" w:rsidP="00C06AF8">
            <w:pPr>
              <w:rPr>
                <w:rFonts w:ascii="Arial" w:hAnsi="Arial" w:cs="Arial"/>
                <w:b/>
                <w:iCs/>
                <w:sz w:val="20"/>
                <w:szCs w:val="20"/>
              </w:rPr>
            </w:pPr>
          </w:p>
        </w:tc>
        <w:tc>
          <w:tcPr>
            <w:tcW w:w="76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03" w14:textId="77777777" w:rsidR="00C06AF8" w:rsidRPr="001F44B7" w:rsidRDefault="00C06AF8" w:rsidP="00C06AF8">
            <w:pPr>
              <w:rPr>
                <w:rFonts w:ascii="Arial" w:hAnsi="Arial" w:cs="Arial"/>
                <w:sz w:val="20"/>
                <w:szCs w:val="20"/>
              </w:rPr>
            </w:pPr>
            <w:r w:rsidRPr="001F44B7">
              <w:rPr>
                <w:rFonts w:ascii="Arial" w:hAnsi="Arial" w:cs="Arial"/>
                <w:bCs/>
                <w:sz w:val="20"/>
                <w:szCs w:val="20"/>
                <w:lang w:val="en-GB"/>
              </w:rPr>
              <w:t>Awareness raising and training materials, sign-up sheets, implementation reports, photos</w:t>
            </w:r>
          </w:p>
        </w:tc>
      </w:tr>
      <w:tr w:rsidR="00C06AF8" w:rsidRPr="001F44B7" w14:paraId="7E8B1E09" w14:textId="77777777" w:rsidTr="004A6A8B">
        <w:tc>
          <w:tcPr>
            <w:tcW w:w="3251" w:type="dxa"/>
            <w:vMerge w:val="restart"/>
            <w:tcBorders>
              <w:left w:val="single" w:sz="4" w:space="0" w:color="000000" w:themeColor="text1"/>
              <w:right w:val="single" w:sz="4" w:space="0" w:color="000000" w:themeColor="text1"/>
            </w:tcBorders>
            <w:shd w:val="clear" w:color="auto" w:fill="EAF1DD" w:themeFill="accent3" w:themeFillTint="33"/>
          </w:tcPr>
          <w:p w14:paraId="7E8B1E05" w14:textId="77777777" w:rsidR="00C06AF8" w:rsidRPr="001F44B7" w:rsidRDefault="00C06AF8" w:rsidP="00C06AF8">
            <w:pPr>
              <w:rPr>
                <w:rFonts w:ascii="Arial" w:hAnsi="Arial" w:cs="Arial"/>
                <w:b/>
                <w:iCs/>
                <w:sz w:val="20"/>
                <w:szCs w:val="20"/>
              </w:rPr>
            </w:pPr>
            <w:r w:rsidRPr="001F44B7">
              <w:rPr>
                <w:rFonts w:ascii="Arial" w:hAnsi="Arial" w:cs="Arial"/>
                <w:b/>
                <w:iCs/>
                <w:sz w:val="20"/>
                <w:szCs w:val="20"/>
              </w:rPr>
              <w:t>Indicator 2.2.3 (UNICEF)</w:t>
            </w:r>
          </w:p>
          <w:p w14:paraId="7E8B1E06" w14:textId="77777777" w:rsidR="00C06AF8" w:rsidRPr="001F44B7" w:rsidRDefault="00C06AF8" w:rsidP="00C06AF8">
            <w:pPr>
              <w:rPr>
                <w:rFonts w:ascii="Arial" w:hAnsi="Arial" w:cs="Arial"/>
                <w:b/>
                <w:iCs/>
                <w:sz w:val="20"/>
                <w:szCs w:val="20"/>
              </w:rPr>
            </w:pPr>
            <w:r w:rsidRPr="001F44B7">
              <w:rPr>
                <w:rFonts w:ascii="Arial" w:hAnsi="Arial" w:cs="Arial"/>
                <w:bCs/>
                <w:iCs/>
                <w:sz w:val="20"/>
                <w:szCs w:val="20"/>
                <w:lang w:val="en-GB"/>
              </w:rPr>
              <w:t xml:space="preserve">Number of parents with raised awareness and training in emergency foster care is trained </w:t>
            </w:r>
            <w:r w:rsidRPr="001F44B7">
              <w:rPr>
                <w:rFonts w:ascii="Arial" w:hAnsi="Arial" w:cs="Arial"/>
                <w:sz w:val="20"/>
                <w:szCs w:val="20"/>
                <w:lang w:val="en-GB"/>
              </w:rPr>
              <w:t>(</w:t>
            </w:r>
            <w:r w:rsidRPr="001F44B7">
              <w:rPr>
                <w:rFonts w:ascii="Arial" w:hAnsi="Arial" w:cs="Arial"/>
                <w:bCs/>
                <w:iCs/>
                <w:sz w:val="20"/>
                <w:szCs w:val="20"/>
                <w:lang w:val="en-GB"/>
              </w:rPr>
              <w:t>disaggregated by gender)</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07" w14:textId="77777777" w:rsidR="00C06AF8" w:rsidRPr="001F44B7" w:rsidRDefault="00C06AF8" w:rsidP="00C06AF8">
            <w:pPr>
              <w:rPr>
                <w:rFonts w:ascii="Arial" w:hAnsi="Arial" w:cs="Arial"/>
                <w:sz w:val="20"/>
                <w:szCs w:val="20"/>
              </w:rPr>
            </w:pPr>
            <w:r w:rsidRPr="001F44B7">
              <w:rPr>
                <w:rFonts w:ascii="Arial" w:hAnsi="Arial" w:cs="Arial"/>
                <w:noProof/>
                <w:sz w:val="20"/>
                <w:szCs w:val="20"/>
              </w:rPr>
              <w:t>50 parents with raised awareness</w:t>
            </w:r>
          </w:p>
        </w:tc>
        <w:tc>
          <w:tcPr>
            <w:tcW w:w="47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08" w14:textId="77777777" w:rsidR="00C06AF8" w:rsidRPr="001F44B7" w:rsidRDefault="00C06AF8" w:rsidP="00C06AF8">
            <w:pPr>
              <w:rPr>
                <w:rFonts w:ascii="Arial" w:hAnsi="Arial" w:cs="Arial"/>
                <w:noProof/>
                <w:sz w:val="20"/>
                <w:szCs w:val="20"/>
              </w:rPr>
            </w:pPr>
            <w:r w:rsidRPr="001F44B7">
              <w:rPr>
                <w:rFonts w:ascii="Arial" w:hAnsi="Arial" w:cs="Arial"/>
                <w:noProof/>
                <w:sz w:val="20"/>
                <w:szCs w:val="20"/>
              </w:rPr>
              <w:t>100 parents with raised awareness, 100 parents benefitted from pre-registration consultations</w:t>
            </w:r>
          </w:p>
        </w:tc>
      </w:tr>
      <w:tr w:rsidR="00B734C7" w:rsidRPr="001F44B7" w14:paraId="7E8B1E11" w14:textId="77777777" w:rsidTr="004A6A8B">
        <w:tc>
          <w:tcPr>
            <w:tcW w:w="3251" w:type="dxa"/>
            <w:vMerge/>
            <w:tcBorders>
              <w:left w:val="single" w:sz="4" w:space="0" w:color="000000" w:themeColor="text1"/>
              <w:right w:val="single" w:sz="4" w:space="0" w:color="000000" w:themeColor="text1"/>
            </w:tcBorders>
            <w:shd w:val="clear" w:color="auto" w:fill="EAF1DD" w:themeFill="accent3" w:themeFillTint="33"/>
          </w:tcPr>
          <w:p w14:paraId="7E8B1E0A" w14:textId="77777777" w:rsidR="00B734C7" w:rsidRPr="001F44B7" w:rsidRDefault="00B734C7" w:rsidP="00C06AF8">
            <w:pPr>
              <w:rPr>
                <w:rFonts w:ascii="Arial" w:hAnsi="Arial" w:cs="Arial"/>
                <w:b/>
                <w:iCs/>
                <w:sz w:val="20"/>
                <w:szCs w:val="20"/>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E0B" w14:textId="77777777" w:rsidR="00B734C7" w:rsidRPr="001F44B7" w:rsidRDefault="00B734C7" w:rsidP="00C06AF8">
            <w:pPr>
              <w:rPr>
                <w:rFonts w:ascii="Arial" w:hAnsi="Arial" w:cs="Arial"/>
                <w:b/>
                <w:i/>
                <w:sz w:val="20"/>
                <w:szCs w:val="20"/>
              </w:rPr>
            </w:pPr>
            <w:r w:rsidRPr="001F44B7">
              <w:rPr>
                <w:rFonts w:ascii="Arial" w:hAnsi="Arial" w:cs="Arial"/>
                <w:b/>
                <w:i/>
                <w:sz w:val="20"/>
                <w:szCs w:val="20"/>
              </w:rPr>
              <w:t>Achieved progress</w:t>
            </w:r>
          </w:p>
          <w:p w14:paraId="7E8B1E0C" w14:textId="77777777" w:rsidR="00B734C7" w:rsidRPr="001F44B7" w:rsidRDefault="00B734C7" w:rsidP="00C06AF8">
            <w:pPr>
              <w:rPr>
                <w:rFonts w:ascii="Arial" w:hAnsi="Arial" w:cs="Arial"/>
                <w:b/>
                <w:i/>
                <w:sz w:val="20"/>
                <w:szCs w:val="20"/>
              </w:rPr>
            </w:pPr>
            <w:r w:rsidRPr="001F44B7">
              <w:rPr>
                <w:rFonts w:ascii="Arial" w:hAnsi="Arial" w:cs="Arial"/>
                <w:b/>
                <w:i/>
                <w:sz w:val="20"/>
                <w:szCs w:val="20"/>
              </w:rPr>
              <w:t>Update these rows quarterly</w:t>
            </w:r>
          </w:p>
          <w:p w14:paraId="7E8B1E0D" w14:textId="77777777" w:rsidR="00B734C7" w:rsidRPr="001F44B7" w:rsidRDefault="00B734C7" w:rsidP="00C06AF8">
            <w:pPr>
              <w:rPr>
                <w:rFonts w:ascii="Arial" w:hAnsi="Arial" w:cs="Arial"/>
                <w:b/>
                <w:i/>
                <w:sz w:val="20"/>
                <w:szCs w:val="20"/>
              </w:rPr>
            </w:pPr>
          </w:p>
          <w:p w14:paraId="7E8B1E0E" w14:textId="77777777" w:rsidR="00B734C7" w:rsidRPr="001F44B7" w:rsidRDefault="00B734C7" w:rsidP="00C06AF8">
            <w:pPr>
              <w:rPr>
                <w:rFonts w:ascii="Arial" w:hAnsi="Arial" w:cs="Arial"/>
                <w:sz w:val="20"/>
                <w:szCs w:val="20"/>
              </w:rPr>
            </w:pPr>
            <w:r w:rsidRPr="001F44B7">
              <w:rPr>
                <w:rFonts w:ascii="Arial" w:hAnsi="Arial" w:cs="Arial"/>
                <w:b/>
                <w:i/>
                <w:sz w:val="20"/>
                <w:szCs w:val="20"/>
              </w:rPr>
              <w:t xml:space="preserve">Describe progress made each quarter against planned milestones or why you did not meet stated milestones. Results must be disaggregated by gender. </w:t>
            </w:r>
          </w:p>
        </w:tc>
        <w:tc>
          <w:tcPr>
            <w:tcW w:w="4770" w:type="dxa"/>
            <w:gridSpan w:val="3"/>
            <w:tcBorders>
              <w:top w:val="single" w:sz="4" w:space="0" w:color="000000" w:themeColor="text1"/>
              <w:left w:val="single" w:sz="4" w:space="0" w:color="000000" w:themeColor="text1"/>
              <w:bottom w:val="single" w:sz="4" w:space="0" w:color="000000" w:themeColor="text1"/>
            </w:tcBorders>
          </w:tcPr>
          <w:p w14:paraId="7E8B1E0F" w14:textId="77777777" w:rsidR="00B734C7" w:rsidRPr="001F44B7" w:rsidRDefault="00B734C7" w:rsidP="00C06AF8">
            <w:pPr>
              <w:rPr>
                <w:rFonts w:ascii="Arial" w:hAnsi="Arial" w:cs="Arial"/>
                <w:sz w:val="20"/>
                <w:szCs w:val="20"/>
              </w:rPr>
            </w:pPr>
          </w:p>
          <w:p w14:paraId="7E8B1E10" w14:textId="77777777" w:rsidR="00B734C7" w:rsidRPr="001F44B7" w:rsidRDefault="00B734C7" w:rsidP="00C06AF8">
            <w:pPr>
              <w:rPr>
                <w:rFonts w:ascii="Arial" w:hAnsi="Arial" w:cs="Arial"/>
                <w:noProof/>
                <w:sz w:val="20"/>
                <w:szCs w:val="20"/>
              </w:rPr>
            </w:pPr>
            <w:r w:rsidRPr="001F44B7">
              <w:rPr>
                <w:rFonts w:ascii="Arial" w:hAnsi="Arial" w:cs="Arial"/>
                <w:noProof/>
                <w:sz w:val="20"/>
                <w:szCs w:val="20"/>
              </w:rPr>
              <w:t>The total number of parents with raised awareness on emergency foster care exceeded 100. Consultations (offline and online) were provided to 16 potential foster parents (the low number is explained with the fact that children deprived of parental care were placed into care of exteded families).</w:t>
            </w:r>
          </w:p>
        </w:tc>
      </w:tr>
      <w:tr w:rsidR="00C06AF8" w:rsidRPr="001F44B7" w14:paraId="7E8B1E14" w14:textId="77777777" w:rsidTr="00726D23">
        <w:trPr>
          <w:trHeight w:val="614"/>
        </w:trPr>
        <w:tc>
          <w:tcPr>
            <w:tcW w:w="3251" w:type="dxa"/>
            <w:vMerge/>
            <w:tcBorders>
              <w:left w:val="single" w:sz="4" w:space="0" w:color="000000" w:themeColor="text1"/>
              <w:right w:val="single" w:sz="4" w:space="0" w:color="000000" w:themeColor="text1"/>
            </w:tcBorders>
            <w:shd w:val="clear" w:color="auto" w:fill="EAF1DD" w:themeFill="accent3" w:themeFillTint="33"/>
          </w:tcPr>
          <w:p w14:paraId="7E8B1E12" w14:textId="77777777" w:rsidR="00C06AF8" w:rsidRPr="001F44B7" w:rsidRDefault="00C06AF8" w:rsidP="00C06AF8">
            <w:pPr>
              <w:rPr>
                <w:rFonts w:ascii="Arial" w:hAnsi="Arial" w:cs="Arial"/>
                <w:b/>
                <w:iCs/>
                <w:sz w:val="20"/>
                <w:szCs w:val="20"/>
              </w:rPr>
            </w:pPr>
          </w:p>
        </w:tc>
        <w:tc>
          <w:tcPr>
            <w:tcW w:w="76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E13" w14:textId="77777777" w:rsidR="00C06AF8" w:rsidRPr="001F44B7" w:rsidRDefault="00C06AF8" w:rsidP="00C06AF8">
            <w:pPr>
              <w:rPr>
                <w:rFonts w:ascii="Arial" w:hAnsi="Arial" w:cs="Arial"/>
                <w:sz w:val="20"/>
                <w:szCs w:val="20"/>
              </w:rPr>
            </w:pPr>
            <w:r w:rsidRPr="001F44B7">
              <w:rPr>
                <w:rFonts w:ascii="Arial" w:hAnsi="Arial" w:cs="Arial"/>
                <w:sz w:val="20"/>
                <w:szCs w:val="20"/>
              </w:rPr>
              <w:t>Awareness raising and training materials, sign-up sheets, implementation reports, photos</w:t>
            </w:r>
          </w:p>
        </w:tc>
      </w:tr>
      <w:tr w:rsidR="00C06AF8" w:rsidRPr="001F44B7" w14:paraId="7E8B1E24" w14:textId="77777777" w:rsidTr="004A6A8B">
        <w:trPr>
          <w:trHeight w:val="77"/>
        </w:trPr>
        <w:tc>
          <w:tcPr>
            <w:tcW w:w="3251" w:type="dxa"/>
            <w:vMerge w:val="restart"/>
            <w:tcBorders>
              <w:left w:val="single" w:sz="4" w:space="0" w:color="000000" w:themeColor="text1"/>
              <w:right w:val="single" w:sz="4" w:space="0" w:color="000000" w:themeColor="text1"/>
            </w:tcBorders>
            <w:shd w:val="clear" w:color="auto" w:fill="EAF1DD" w:themeFill="accent3" w:themeFillTint="33"/>
          </w:tcPr>
          <w:p w14:paraId="7E8B1E15" w14:textId="77777777" w:rsidR="00C06AF8" w:rsidRPr="001F44B7" w:rsidRDefault="00C06AF8" w:rsidP="00C06AF8">
            <w:pPr>
              <w:rPr>
                <w:rFonts w:ascii="Arial" w:hAnsi="Arial" w:cs="Arial"/>
                <w:sz w:val="20"/>
                <w:szCs w:val="20"/>
              </w:rPr>
            </w:pPr>
            <w:r w:rsidRPr="001F44B7">
              <w:rPr>
                <w:rFonts w:ascii="Arial" w:hAnsi="Arial" w:cs="Arial"/>
                <w:b/>
                <w:iCs/>
                <w:sz w:val="20"/>
                <w:szCs w:val="20"/>
              </w:rPr>
              <w:t>Indicator 2.3.1 (UNDP)</w:t>
            </w:r>
          </w:p>
          <w:p w14:paraId="7E8B1E16" w14:textId="77777777" w:rsidR="00C06AF8" w:rsidRPr="001F44B7" w:rsidRDefault="00C06AF8" w:rsidP="00C06AF8">
            <w:pPr>
              <w:pStyle w:val="ListParagraph"/>
              <w:numPr>
                <w:ilvl w:val="0"/>
                <w:numId w:val="7"/>
              </w:numPr>
              <w:rPr>
                <w:rFonts w:ascii="Arial" w:hAnsi="Arial" w:cs="Arial"/>
                <w:sz w:val="20"/>
                <w:szCs w:val="20"/>
              </w:rPr>
            </w:pPr>
            <w:r w:rsidRPr="001F44B7">
              <w:rPr>
                <w:rFonts w:ascii="Arial" w:hAnsi="Arial" w:cs="Arial"/>
                <w:sz w:val="20"/>
                <w:szCs w:val="20"/>
              </w:rPr>
              <w:t xml:space="preserve">Number of participants (gender/aged disaggregated) that entered </w:t>
            </w:r>
            <w:proofErr w:type="spellStart"/>
            <w:r w:rsidRPr="001F44B7">
              <w:rPr>
                <w:rFonts w:ascii="Arial" w:hAnsi="Arial" w:cs="Arial"/>
                <w:sz w:val="20"/>
                <w:szCs w:val="20"/>
              </w:rPr>
              <w:t>labour</w:t>
            </w:r>
            <w:proofErr w:type="spellEnd"/>
            <w:r w:rsidRPr="001F44B7">
              <w:rPr>
                <w:rFonts w:ascii="Arial" w:hAnsi="Arial" w:cs="Arial"/>
                <w:sz w:val="20"/>
                <w:szCs w:val="20"/>
              </w:rPr>
              <w:t xml:space="preserve"> market after upskilling/reskilling</w:t>
            </w:r>
          </w:p>
          <w:p w14:paraId="7E8B1E17" w14:textId="77777777" w:rsidR="00C06AF8" w:rsidRPr="001F44B7" w:rsidRDefault="00C06AF8" w:rsidP="00C06AF8">
            <w:pPr>
              <w:pStyle w:val="ListParagraph"/>
              <w:numPr>
                <w:ilvl w:val="0"/>
                <w:numId w:val="7"/>
              </w:numPr>
              <w:rPr>
                <w:rFonts w:ascii="Arial" w:hAnsi="Arial" w:cs="Arial"/>
                <w:sz w:val="20"/>
                <w:szCs w:val="20"/>
              </w:rPr>
            </w:pPr>
            <w:r w:rsidRPr="001F44B7">
              <w:rPr>
                <w:rFonts w:ascii="Arial" w:hAnsi="Arial" w:cs="Arial"/>
                <w:sz w:val="20"/>
                <w:szCs w:val="20"/>
              </w:rPr>
              <w:t>Proportion of population in target regions that received access to internships</w:t>
            </w:r>
          </w:p>
          <w:p w14:paraId="7E8B1E18" w14:textId="77777777" w:rsidR="00C06AF8" w:rsidRPr="001F44B7" w:rsidRDefault="00C06AF8" w:rsidP="00C06AF8">
            <w:pPr>
              <w:rPr>
                <w:rFonts w:ascii="Arial" w:hAnsi="Arial" w:cs="Arial"/>
                <w:sz w:val="20"/>
                <w:szCs w:val="20"/>
              </w:rPr>
            </w:pPr>
          </w:p>
          <w:p w14:paraId="7E8B1E19" w14:textId="77777777" w:rsidR="00C06AF8" w:rsidRPr="001F44B7" w:rsidRDefault="00C06AF8" w:rsidP="00C06AF8">
            <w:pPr>
              <w:rPr>
                <w:rFonts w:ascii="Arial" w:hAnsi="Arial" w:cs="Arial"/>
                <w:sz w:val="20"/>
                <w:szCs w:val="20"/>
              </w:rPr>
            </w:pPr>
          </w:p>
          <w:p w14:paraId="7E8B1E1A" w14:textId="77777777" w:rsidR="00C06AF8" w:rsidRPr="001F44B7" w:rsidRDefault="00C06AF8" w:rsidP="00C06AF8">
            <w:pPr>
              <w:rPr>
                <w:rFonts w:ascii="Arial" w:hAnsi="Arial" w:cs="Arial"/>
                <w:sz w:val="20"/>
                <w:szCs w:val="20"/>
              </w:rPr>
            </w:pPr>
          </w:p>
          <w:p w14:paraId="7E8B1E1B" w14:textId="77777777" w:rsidR="00C06AF8" w:rsidRPr="001F44B7" w:rsidRDefault="00C06AF8" w:rsidP="00C06AF8">
            <w:pPr>
              <w:rPr>
                <w:rFonts w:ascii="Arial" w:hAnsi="Arial" w:cs="Arial"/>
                <w:sz w:val="20"/>
                <w:szCs w:val="20"/>
              </w:rPr>
            </w:pPr>
          </w:p>
          <w:p w14:paraId="7E8B1E1C" w14:textId="77777777" w:rsidR="00C06AF8" w:rsidRPr="001F44B7" w:rsidRDefault="00C06AF8" w:rsidP="00C06AF8">
            <w:pPr>
              <w:rPr>
                <w:rFonts w:ascii="Arial" w:hAnsi="Arial" w:cs="Arial"/>
                <w:sz w:val="20"/>
                <w:szCs w:val="20"/>
              </w:rPr>
            </w:pPr>
          </w:p>
          <w:p w14:paraId="7E8B1E1D" w14:textId="77777777" w:rsidR="00C06AF8" w:rsidRPr="001F44B7" w:rsidRDefault="00C06AF8" w:rsidP="00C06AF8">
            <w:pPr>
              <w:rPr>
                <w:rFonts w:ascii="Arial" w:hAnsi="Arial" w:cs="Arial"/>
                <w:sz w:val="20"/>
                <w:szCs w:val="20"/>
              </w:rPr>
            </w:pPr>
          </w:p>
          <w:p w14:paraId="7E8B1E1E" w14:textId="77777777" w:rsidR="00C06AF8" w:rsidRPr="001F44B7" w:rsidRDefault="00C06AF8" w:rsidP="00C06AF8">
            <w:pPr>
              <w:rPr>
                <w:rFonts w:ascii="Arial" w:hAnsi="Arial" w:cs="Arial"/>
                <w:sz w:val="20"/>
                <w:szCs w:val="20"/>
              </w:rPr>
            </w:pPr>
          </w:p>
          <w:p w14:paraId="7E8B1E1F" w14:textId="77777777" w:rsidR="00C06AF8" w:rsidRPr="001F44B7" w:rsidRDefault="00C06AF8" w:rsidP="00C06AF8">
            <w:pPr>
              <w:rPr>
                <w:rFonts w:ascii="Arial" w:hAnsi="Arial" w:cs="Arial"/>
                <w:sz w:val="20"/>
                <w:szCs w:val="20"/>
              </w:rPr>
            </w:pPr>
          </w:p>
          <w:p w14:paraId="7E8B1E20" w14:textId="77777777" w:rsidR="00C06AF8" w:rsidRPr="001F44B7" w:rsidRDefault="00C06AF8" w:rsidP="00C06AF8">
            <w:pPr>
              <w:rPr>
                <w:rFonts w:ascii="Arial" w:hAnsi="Arial" w:cs="Arial"/>
                <w:b/>
                <w:iCs/>
                <w:sz w:val="20"/>
                <w:szCs w:val="20"/>
              </w:rPr>
            </w:pPr>
          </w:p>
          <w:p w14:paraId="7E8B1E21" w14:textId="77777777" w:rsidR="00C06AF8" w:rsidRPr="001F44B7" w:rsidRDefault="00C06AF8" w:rsidP="00C06AF8">
            <w:pPr>
              <w:tabs>
                <w:tab w:val="left" w:pos="2040"/>
              </w:tabs>
              <w:rPr>
                <w:rFonts w:ascii="Arial" w:hAnsi="Arial" w:cs="Arial"/>
                <w:sz w:val="20"/>
                <w:szCs w:val="20"/>
              </w:rPr>
            </w:pPr>
            <w:r w:rsidRPr="001F44B7">
              <w:rPr>
                <w:rFonts w:ascii="Arial" w:hAnsi="Arial" w:cs="Arial"/>
                <w:sz w:val="20"/>
                <w:szCs w:val="20"/>
              </w:rPr>
              <w:tab/>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22" w14:textId="77777777" w:rsidR="00C06AF8" w:rsidRPr="001F44B7" w:rsidRDefault="00C06AF8" w:rsidP="00C06AF8">
            <w:pPr>
              <w:rPr>
                <w:rFonts w:ascii="Arial" w:hAnsi="Arial" w:cs="Arial"/>
                <w:sz w:val="20"/>
                <w:szCs w:val="20"/>
              </w:rPr>
            </w:pPr>
            <w:r w:rsidRPr="001F44B7">
              <w:rPr>
                <w:rFonts w:ascii="Arial" w:hAnsi="Arial" w:cs="Arial"/>
                <w:sz w:val="20"/>
                <w:szCs w:val="20"/>
              </w:rPr>
              <w:t>0</w:t>
            </w:r>
          </w:p>
        </w:tc>
        <w:tc>
          <w:tcPr>
            <w:tcW w:w="47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23" w14:textId="77777777" w:rsidR="00C06AF8" w:rsidRPr="001F44B7" w:rsidRDefault="00C06AF8" w:rsidP="00C06AF8">
            <w:pPr>
              <w:rPr>
                <w:rFonts w:ascii="Arial" w:hAnsi="Arial" w:cs="Arial"/>
                <w:bCs/>
                <w:sz w:val="20"/>
                <w:szCs w:val="20"/>
              </w:rPr>
            </w:pPr>
            <w:r w:rsidRPr="001F44B7">
              <w:rPr>
                <w:rFonts w:ascii="Arial" w:hAnsi="Arial" w:cs="Arial"/>
                <w:bCs/>
                <w:sz w:val="20"/>
                <w:szCs w:val="20"/>
              </w:rPr>
              <w:t xml:space="preserve">a) 70 people received skilling/reskilling opportunity (50% of trained people received employment) </w:t>
            </w:r>
          </w:p>
        </w:tc>
      </w:tr>
      <w:tr w:rsidR="00C06AF8" w:rsidRPr="001F44B7" w14:paraId="7E8B1E30" w14:textId="77777777" w:rsidTr="004A6A8B">
        <w:trPr>
          <w:trHeight w:val="77"/>
        </w:trPr>
        <w:tc>
          <w:tcPr>
            <w:tcW w:w="3251" w:type="dxa"/>
            <w:vMerge/>
            <w:tcBorders>
              <w:left w:val="single" w:sz="4" w:space="0" w:color="000000" w:themeColor="text1"/>
              <w:right w:val="single" w:sz="4" w:space="0" w:color="000000" w:themeColor="text1"/>
            </w:tcBorders>
            <w:shd w:val="clear" w:color="auto" w:fill="EAF1DD" w:themeFill="accent3" w:themeFillTint="33"/>
          </w:tcPr>
          <w:p w14:paraId="7E8B1E25" w14:textId="77777777" w:rsidR="00C06AF8" w:rsidRPr="001F44B7" w:rsidRDefault="00C06AF8" w:rsidP="00C06AF8">
            <w:pPr>
              <w:rPr>
                <w:rFonts w:ascii="Arial" w:hAnsi="Arial" w:cs="Arial"/>
                <w:b/>
                <w:iCs/>
                <w:sz w:val="20"/>
                <w:szCs w:val="20"/>
              </w:rPr>
            </w:pP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E8B1E26" w14:textId="77777777" w:rsidR="00C06AF8" w:rsidRPr="001F44B7" w:rsidRDefault="00C06AF8" w:rsidP="00C06AF8">
            <w:pPr>
              <w:rPr>
                <w:rFonts w:ascii="Arial" w:hAnsi="Arial" w:cs="Arial"/>
                <w:b/>
                <w:i/>
                <w:sz w:val="20"/>
                <w:szCs w:val="20"/>
              </w:rPr>
            </w:pPr>
            <w:r w:rsidRPr="001F44B7">
              <w:rPr>
                <w:rFonts w:ascii="Arial" w:hAnsi="Arial" w:cs="Arial"/>
                <w:b/>
                <w:i/>
                <w:sz w:val="20"/>
                <w:szCs w:val="20"/>
              </w:rPr>
              <w:t>Achieved progress</w:t>
            </w:r>
          </w:p>
          <w:p w14:paraId="7E8B1E27" w14:textId="77777777" w:rsidR="00C06AF8" w:rsidRPr="001F44B7" w:rsidRDefault="00C06AF8" w:rsidP="00C06AF8">
            <w:pPr>
              <w:rPr>
                <w:rFonts w:ascii="Arial" w:hAnsi="Arial" w:cs="Arial"/>
                <w:i/>
                <w:sz w:val="20"/>
                <w:szCs w:val="20"/>
              </w:rPr>
            </w:pPr>
            <w:r w:rsidRPr="001F44B7">
              <w:rPr>
                <w:rFonts w:ascii="Arial" w:hAnsi="Arial" w:cs="Arial"/>
                <w:i/>
                <w:sz w:val="20"/>
                <w:szCs w:val="20"/>
              </w:rPr>
              <w:t>Update these rows quarterly</w:t>
            </w:r>
          </w:p>
          <w:p w14:paraId="7E8B1E28" w14:textId="77777777" w:rsidR="00C06AF8" w:rsidRPr="001F44B7" w:rsidRDefault="00C06AF8" w:rsidP="00C06AF8">
            <w:pPr>
              <w:rPr>
                <w:rFonts w:ascii="Arial" w:hAnsi="Arial" w:cs="Arial"/>
                <w:i/>
                <w:sz w:val="20"/>
                <w:szCs w:val="20"/>
              </w:rPr>
            </w:pPr>
          </w:p>
          <w:p w14:paraId="7E8B1E29" w14:textId="77777777" w:rsidR="00C06AF8" w:rsidRPr="001F44B7" w:rsidRDefault="00C06AF8" w:rsidP="00C06AF8">
            <w:pPr>
              <w:rPr>
                <w:rFonts w:ascii="Arial" w:hAnsi="Arial" w:cs="Arial"/>
                <w:sz w:val="20"/>
                <w:szCs w:val="20"/>
              </w:rPr>
            </w:pPr>
            <w:r w:rsidRPr="001F44B7">
              <w:rPr>
                <w:rFonts w:ascii="Arial" w:hAnsi="Arial" w:cs="Arial"/>
                <w:i/>
                <w:sz w:val="20"/>
                <w:szCs w:val="20"/>
              </w:rPr>
              <w:t>Describe progress made each quarter against planned milestones or why you did not meet stated milestones. Results must be disaggregated by gender.</w:t>
            </w:r>
          </w:p>
        </w:tc>
        <w:tc>
          <w:tcPr>
            <w:tcW w:w="47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2A" w14:textId="77777777" w:rsidR="00C06AF8" w:rsidRPr="001F44B7" w:rsidRDefault="00C06AF8" w:rsidP="00C06AF8">
            <w:pPr>
              <w:rPr>
                <w:rFonts w:ascii="Arial" w:hAnsi="Arial" w:cs="Arial"/>
                <w:sz w:val="20"/>
                <w:szCs w:val="20"/>
              </w:rPr>
            </w:pPr>
          </w:p>
          <w:p w14:paraId="7E8B1E2B" w14:textId="77777777" w:rsidR="00C06AF8" w:rsidRPr="001F44B7" w:rsidRDefault="00C06AF8" w:rsidP="00C06AF8">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In the post-war situation employment is considered among major contributing factors to achieve stability, </w:t>
            </w:r>
            <w:proofErr w:type="gramStart"/>
            <w:r w:rsidRPr="001F44B7">
              <w:rPr>
                <w:rFonts w:ascii="Arial" w:eastAsiaTheme="minorEastAsia" w:hAnsi="Arial" w:cs="Arial"/>
                <w:sz w:val="20"/>
                <w:szCs w:val="20"/>
                <w:lang w:eastAsia="en-GB"/>
              </w:rPr>
              <w:t>reintegration</w:t>
            </w:r>
            <w:proofErr w:type="gramEnd"/>
            <w:r w:rsidRPr="001F44B7">
              <w:rPr>
                <w:rFonts w:ascii="Arial" w:eastAsiaTheme="minorEastAsia" w:hAnsi="Arial" w:cs="Arial"/>
                <w:sz w:val="20"/>
                <w:szCs w:val="20"/>
                <w:lang w:eastAsia="en-GB"/>
              </w:rPr>
              <w:t xml:space="preserve"> and socio-economic development in fragile bordering communities. As part of the post-conflict early recovery measures, the Project has addressed one of the Government’s urgent priorities for better livelihoods in the field of temporary jobs creation and income generation for displaced population with strong lance on women empowerment. </w:t>
            </w:r>
          </w:p>
          <w:p w14:paraId="7E8B1E2C" w14:textId="77777777" w:rsidR="00C06AF8" w:rsidRPr="001F44B7" w:rsidRDefault="00C06AF8" w:rsidP="00C06AF8">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The Project was able to create 70 temporary jobs for displaced population at the premises of 53 regional Employers through 2-month paid on-job training, mainly filling existing job vacancies for vocational occupations with 70% women participation rate. </w:t>
            </w:r>
          </w:p>
          <w:p w14:paraId="7E8B1E2D" w14:textId="77777777" w:rsidR="00C06AF8" w:rsidRPr="001F44B7" w:rsidRDefault="00C06AF8" w:rsidP="00C06AF8">
            <w:pPr>
              <w:numPr>
                <w:ilvl w:val="0"/>
                <w:numId w:val="18"/>
              </w:numPr>
              <w:spacing w:after="200" w:line="276" w:lineRule="auto"/>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The Project produced a number of human-centric stories on women-direct beneficiaries of the Project, as well as produced YouTube-based short stories for a wide audience as part of the Project visualization campaign to inspire other </w:t>
            </w:r>
            <w:proofErr w:type="gramStart"/>
            <w:r w:rsidRPr="001F44B7">
              <w:rPr>
                <w:rFonts w:ascii="Arial" w:eastAsiaTheme="minorEastAsia" w:hAnsi="Arial" w:cs="Arial"/>
                <w:sz w:val="20"/>
                <w:szCs w:val="20"/>
                <w:lang w:eastAsia="en-GB"/>
              </w:rPr>
              <w:t>members  of</w:t>
            </w:r>
            <w:proofErr w:type="gramEnd"/>
            <w:r w:rsidRPr="001F44B7">
              <w:rPr>
                <w:rFonts w:ascii="Arial" w:eastAsiaTheme="minorEastAsia" w:hAnsi="Arial" w:cs="Arial"/>
                <w:sz w:val="20"/>
                <w:szCs w:val="20"/>
                <w:lang w:eastAsia="en-GB"/>
              </w:rPr>
              <w:t xml:space="preserve"> community with positive experience during challenging times of post-conflict recovery     </w:t>
            </w:r>
          </w:p>
          <w:p w14:paraId="7E8B1E2E" w14:textId="77777777" w:rsidR="00C06AF8" w:rsidRPr="001F44B7" w:rsidRDefault="00C06AF8" w:rsidP="00C06AF8">
            <w:pPr>
              <w:rPr>
                <w:rFonts w:ascii="Arial" w:hAnsi="Arial" w:cs="Arial"/>
                <w:bCs/>
                <w:sz w:val="20"/>
                <w:szCs w:val="20"/>
                <w:lang w:val="en-GB"/>
              </w:rPr>
            </w:pPr>
          </w:p>
          <w:p w14:paraId="7E8B1E2F" w14:textId="77777777" w:rsidR="00C06AF8" w:rsidRPr="001F44B7" w:rsidRDefault="00C06AF8" w:rsidP="00C06AF8">
            <w:pPr>
              <w:rPr>
                <w:rFonts w:ascii="Arial" w:hAnsi="Arial" w:cs="Arial"/>
                <w:bCs/>
                <w:sz w:val="20"/>
                <w:szCs w:val="20"/>
              </w:rPr>
            </w:pPr>
          </w:p>
        </w:tc>
      </w:tr>
      <w:tr w:rsidR="00C06AF8" w:rsidRPr="001F44B7" w14:paraId="7E8B1E33" w14:textId="77777777" w:rsidTr="00726D23">
        <w:trPr>
          <w:trHeight w:val="77"/>
        </w:trPr>
        <w:tc>
          <w:tcPr>
            <w:tcW w:w="3251" w:type="dxa"/>
            <w:shd w:val="clear" w:color="auto" w:fill="EAF1DD" w:themeFill="accent3" w:themeFillTint="33"/>
          </w:tcPr>
          <w:p w14:paraId="7E8B1E31" w14:textId="77777777" w:rsidR="00C06AF8" w:rsidRPr="001F44B7" w:rsidRDefault="00C06AF8" w:rsidP="00C06AF8">
            <w:pPr>
              <w:rPr>
                <w:rFonts w:ascii="Arial" w:hAnsi="Arial" w:cs="Arial"/>
                <w:b/>
                <w:iCs/>
                <w:sz w:val="20"/>
                <w:szCs w:val="20"/>
              </w:rPr>
            </w:pPr>
            <w:r w:rsidRPr="001F44B7">
              <w:rPr>
                <w:rFonts w:ascii="Arial" w:hAnsi="Arial" w:cs="Arial"/>
                <w:b/>
                <w:iCs/>
                <w:sz w:val="20"/>
                <w:szCs w:val="20"/>
              </w:rPr>
              <w:t>Source of Evidence</w:t>
            </w:r>
          </w:p>
        </w:tc>
        <w:tc>
          <w:tcPr>
            <w:tcW w:w="7634" w:type="dxa"/>
            <w:gridSpan w:val="4"/>
            <w:tcBorders>
              <w:top w:val="single" w:sz="4" w:space="0" w:color="000000" w:themeColor="text1"/>
              <w:bottom w:val="single" w:sz="4" w:space="0" w:color="000000" w:themeColor="text1"/>
              <w:right w:val="single" w:sz="4" w:space="0" w:color="000000" w:themeColor="text1"/>
            </w:tcBorders>
          </w:tcPr>
          <w:p w14:paraId="7E8B1E32" w14:textId="77777777" w:rsidR="00C06AF8" w:rsidRPr="001F44B7" w:rsidRDefault="00C06AF8" w:rsidP="00C06AF8">
            <w:pPr>
              <w:rPr>
                <w:rFonts w:ascii="Arial" w:hAnsi="Arial" w:cs="Arial"/>
                <w:bCs/>
                <w:sz w:val="20"/>
                <w:szCs w:val="20"/>
              </w:rPr>
            </w:pPr>
            <w:r w:rsidRPr="001F44B7">
              <w:rPr>
                <w:rFonts w:ascii="Arial" w:hAnsi="Arial" w:cs="Arial"/>
                <w:bCs/>
                <w:sz w:val="20"/>
                <w:szCs w:val="20"/>
                <w:lang w:val="en-GB"/>
              </w:rPr>
              <w:t xml:space="preserve">Training reports, trainee evaluations, M&amp;E visits to target regions, media human-based stories, financial reports, on-job training contracts. </w:t>
            </w:r>
          </w:p>
        </w:tc>
      </w:tr>
      <w:tr w:rsidR="00C06AF8" w:rsidRPr="001F44B7" w14:paraId="7E8B1E36" w14:textId="77777777" w:rsidTr="00726D23">
        <w:trPr>
          <w:trHeight w:val="77"/>
        </w:trPr>
        <w:tc>
          <w:tcPr>
            <w:tcW w:w="3251" w:type="dxa"/>
            <w:tcBorders>
              <w:left w:val="single" w:sz="4" w:space="0" w:color="000000" w:themeColor="text1"/>
              <w:right w:val="single" w:sz="4" w:space="0" w:color="000000" w:themeColor="text1"/>
            </w:tcBorders>
            <w:shd w:val="clear" w:color="auto" w:fill="EAF1DD" w:themeFill="accent3" w:themeFillTint="33"/>
          </w:tcPr>
          <w:p w14:paraId="7E8B1E34" w14:textId="77777777" w:rsidR="00C06AF8" w:rsidRPr="001F44B7" w:rsidRDefault="00C06AF8" w:rsidP="00C06AF8">
            <w:pPr>
              <w:rPr>
                <w:rFonts w:ascii="Arial" w:hAnsi="Arial" w:cs="Arial"/>
                <w:b/>
                <w:iCs/>
                <w:sz w:val="20"/>
                <w:szCs w:val="20"/>
              </w:rPr>
            </w:pPr>
            <w:proofErr w:type="spellStart"/>
            <w:r w:rsidRPr="001F44B7">
              <w:rPr>
                <w:rFonts w:ascii="Arial" w:hAnsi="Arial" w:cs="Arial"/>
                <w:b/>
                <w:iCs/>
                <w:sz w:val="20"/>
                <w:szCs w:val="20"/>
              </w:rPr>
              <w:t>VfM</w:t>
            </w:r>
            <w:proofErr w:type="spellEnd"/>
            <w:r w:rsidRPr="001F44B7">
              <w:rPr>
                <w:rFonts w:ascii="Arial" w:hAnsi="Arial" w:cs="Arial"/>
                <w:b/>
                <w:iCs/>
                <w:sz w:val="20"/>
                <w:szCs w:val="20"/>
              </w:rPr>
              <w:t xml:space="preserve"> indicators</w:t>
            </w:r>
          </w:p>
        </w:tc>
        <w:tc>
          <w:tcPr>
            <w:tcW w:w="76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35" w14:textId="77777777" w:rsidR="00C06AF8" w:rsidRPr="001F44B7" w:rsidRDefault="00C06AF8" w:rsidP="00C06AF8">
            <w:pPr>
              <w:rPr>
                <w:rFonts w:ascii="Arial" w:hAnsi="Arial" w:cs="Arial"/>
                <w:bCs/>
                <w:sz w:val="20"/>
                <w:szCs w:val="20"/>
              </w:rPr>
            </w:pPr>
          </w:p>
        </w:tc>
      </w:tr>
      <w:tr w:rsidR="00C06AF8" w:rsidRPr="001F44B7" w14:paraId="7E8B1E3A" w14:textId="77777777" w:rsidTr="00726D23">
        <w:trPr>
          <w:trHeight w:val="77"/>
        </w:trPr>
        <w:tc>
          <w:tcPr>
            <w:tcW w:w="3251" w:type="dxa"/>
            <w:tcBorders>
              <w:left w:val="single" w:sz="4" w:space="0" w:color="000000" w:themeColor="text1"/>
              <w:right w:val="single" w:sz="4" w:space="0" w:color="000000" w:themeColor="text1"/>
            </w:tcBorders>
            <w:shd w:val="clear" w:color="auto" w:fill="EAF1DD" w:themeFill="accent3" w:themeFillTint="33"/>
          </w:tcPr>
          <w:p w14:paraId="7E8B1E37" w14:textId="77777777" w:rsidR="00C06AF8" w:rsidRPr="001F44B7" w:rsidRDefault="00C06AF8" w:rsidP="00C06AF8">
            <w:pPr>
              <w:pStyle w:val="NormalWeb"/>
              <w:rPr>
                <w:rFonts w:ascii="Arial" w:eastAsia="Times New Roman" w:hAnsi="Arial" w:cs="Arial"/>
                <w:sz w:val="20"/>
                <w:szCs w:val="20"/>
              </w:rPr>
            </w:pPr>
            <w:r w:rsidRPr="001F44B7">
              <w:rPr>
                <w:rFonts w:ascii="Arial" w:hAnsi="Arial" w:cs="Arial"/>
                <w:b/>
                <w:bCs/>
                <w:sz w:val="20"/>
                <w:szCs w:val="20"/>
              </w:rPr>
              <w:t>Effectiveness:</w:t>
            </w:r>
            <w:r w:rsidRPr="001F44B7">
              <w:rPr>
                <w:rFonts w:ascii="Arial" w:hAnsi="Arial" w:cs="Arial"/>
                <w:sz w:val="20"/>
                <w:szCs w:val="20"/>
              </w:rPr>
              <w:t>   N of CSOs and active groups reporting increase in income and progress in</w:t>
            </w:r>
            <w:r w:rsidRPr="001F44B7">
              <w:rPr>
                <w:rFonts w:ascii="Arial" w:hAnsi="Arial" w:cs="Arial"/>
                <w:bCs/>
                <w:sz w:val="20"/>
                <w:szCs w:val="20"/>
              </w:rPr>
              <w:t xml:space="preserve"> implementation of development scenarios</w:t>
            </w:r>
            <w:r w:rsidRPr="001F44B7">
              <w:rPr>
                <w:rFonts w:ascii="Arial" w:hAnsi="Arial" w:cs="Arial"/>
                <w:sz w:val="20"/>
                <w:szCs w:val="20"/>
              </w:rPr>
              <w:t xml:space="preserve"> in response to project </w:t>
            </w:r>
            <w:r w:rsidRPr="001F44B7">
              <w:rPr>
                <w:rFonts w:ascii="Arial" w:hAnsi="Arial" w:cs="Arial"/>
                <w:sz w:val="20"/>
                <w:szCs w:val="20"/>
              </w:rPr>
              <w:lastRenderedPageBreak/>
              <w:t>intervention as a percentage of that project activity costs (1.1.3).</w:t>
            </w:r>
          </w:p>
          <w:p w14:paraId="7E8B1E38" w14:textId="77777777" w:rsidR="00C06AF8" w:rsidRPr="001F44B7" w:rsidRDefault="00C06AF8" w:rsidP="00C06AF8">
            <w:pPr>
              <w:rPr>
                <w:rFonts w:ascii="Arial" w:hAnsi="Arial" w:cs="Arial"/>
                <w:b/>
                <w:iCs/>
                <w:sz w:val="20"/>
                <w:szCs w:val="20"/>
                <w:lang w:val="en-GB"/>
              </w:rPr>
            </w:pPr>
          </w:p>
        </w:tc>
        <w:tc>
          <w:tcPr>
            <w:tcW w:w="76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39" w14:textId="77777777" w:rsidR="00C06AF8" w:rsidRPr="001F44B7" w:rsidRDefault="00C06AF8" w:rsidP="00C06AF8">
            <w:pPr>
              <w:rPr>
                <w:rFonts w:ascii="Arial" w:hAnsi="Arial" w:cs="Arial"/>
                <w:bCs/>
                <w:sz w:val="20"/>
                <w:szCs w:val="20"/>
                <w:lang w:val="en-GB"/>
              </w:rPr>
            </w:pPr>
            <w:r w:rsidRPr="001F44B7">
              <w:rPr>
                <w:rFonts w:ascii="Arial" w:hAnsi="Arial" w:cs="Arial"/>
                <w:bCs/>
                <w:sz w:val="20"/>
                <w:szCs w:val="20"/>
                <w:lang w:val="en-GB"/>
              </w:rPr>
              <w:lastRenderedPageBreak/>
              <w:t xml:space="preserve">At least 30% of CSOs and active groups receiving financial support instruments from the project reporting 20%income increase </w:t>
            </w:r>
            <w:proofErr w:type="gramStart"/>
            <w:r w:rsidRPr="001F44B7">
              <w:rPr>
                <w:rFonts w:ascii="Arial" w:hAnsi="Arial" w:cs="Arial"/>
                <w:bCs/>
                <w:sz w:val="20"/>
                <w:szCs w:val="20"/>
                <w:lang w:val="en-GB"/>
              </w:rPr>
              <w:t>as a result of</w:t>
            </w:r>
            <w:proofErr w:type="gramEnd"/>
            <w:r w:rsidRPr="001F44B7">
              <w:rPr>
                <w:rFonts w:ascii="Arial" w:hAnsi="Arial" w:cs="Arial"/>
                <w:bCs/>
                <w:sz w:val="20"/>
                <w:szCs w:val="20"/>
                <w:lang w:val="en-GB"/>
              </w:rPr>
              <w:t xml:space="preserve"> project intervention.</w:t>
            </w:r>
          </w:p>
        </w:tc>
      </w:tr>
      <w:tr w:rsidR="00C06AF8" w:rsidRPr="001F44B7" w14:paraId="7E8B1E41" w14:textId="77777777" w:rsidTr="00726D23">
        <w:trPr>
          <w:trHeight w:val="77"/>
        </w:trPr>
        <w:tc>
          <w:tcPr>
            <w:tcW w:w="3251" w:type="dxa"/>
            <w:tcBorders>
              <w:left w:val="single" w:sz="4" w:space="0" w:color="000000" w:themeColor="text1"/>
              <w:right w:val="single" w:sz="4" w:space="0" w:color="000000" w:themeColor="text1"/>
            </w:tcBorders>
            <w:shd w:val="clear" w:color="auto" w:fill="EAF1DD" w:themeFill="accent3" w:themeFillTint="33"/>
          </w:tcPr>
          <w:p w14:paraId="7E8B1E3B" w14:textId="77777777" w:rsidR="00C06AF8" w:rsidRPr="001F44B7" w:rsidRDefault="00C06AF8" w:rsidP="00C06AF8">
            <w:pPr>
              <w:pStyle w:val="NormalWeb"/>
              <w:rPr>
                <w:rFonts w:ascii="Arial" w:eastAsia="Times New Roman" w:hAnsi="Arial" w:cs="Arial"/>
                <w:sz w:val="20"/>
                <w:szCs w:val="20"/>
              </w:rPr>
            </w:pPr>
            <w:r w:rsidRPr="001F44B7">
              <w:rPr>
                <w:rFonts w:ascii="Arial" w:hAnsi="Arial" w:cs="Arial"/>
                <w:b/>
                <w:bCs/>
                <w:sz w:val="20"/>
                <w:szCs w:val="20"/>
              </w:rPr>
              <w:t>Efficiency:</w:t>
            </w:r>
            <w:r w:rsidRPr="001F44B7">
              <w:rPr>
                <w:rFonts w:ascii="Arial" w:hAnsi="Arial" w:cs="Arial"/>
                <w:sz w:val="20"/>
                <w:szCs w:val="20"/>
              </w:rPr>
              <w:t>  Average cost per training/capacity building activity or other events as compared to the similar/average target</w:t>
            </w:r>
          </w:p>
          <w:p w14:paraId="7E8B1E3C" w14:textId="77777777" w:rsidR="00C06AF8" w:rsidRPr="001F44B7" w:rsidRDefault="00C06AF8" w:rsidP="00C06AF8">
            <w:pPr>
              <w:rPr>
                <w:rFonts w:ascii="Arial" w:hAnsi="Arial" w:cs="Arial"/>
                <w:b/>
                <w:iCs/>
                <w:sz w:val="20"/>
                <w:szCs w:val="20"/>
                <w:lang w:val="en-GB"/>
              </w:rPr>
            </w:pPr>
          </w:p>
        </w:tc>
        <w:tc>
          <w:tcPr>
            <w:tcW w:w="76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3D" w14:textId="77777777" w:rsidR="00C06AF8" w:rsidRPr="001F44B7" w:rsidRDefault="00C06AF8" w:rsidP="00C06AF8">
            <w:pPr>
              <w:rPr>
                <w:rFonts w:ascii="Arial" w:hAnsi="Arial" w:cs="Arial"/>
                <w:sz w:val="20"/>
                <w:szCs w:val="20"/>
              </w:rPr>
            </w:pPr>
            <w:r w:rsidRPr="001F44B7">
              <w:rPr>
                <w:rFonts w:ascii="Arial" w:hAnsi="Arial" w:cs="Arial"/>
                <w:sz w:val="20"/>
                <w:szCs w:val="20"/>
              </w:rPr>
              <w:t xml:space="preserve">Cost per face-to-face training for region-based training of professionals does not exceed 700 GBP, based on the experience of the short-term project (1-day training, 10 participants, experts’ accommodation, travel, </w:t>
            </w:r>
            <w:proofErr w:type="gramStart"/>
            <w:r w:rsidRPr="001F44B7">
              <w:rPr>
                <w:rFonts w:ascii="Arial" w:hAnsi="Arial" w:cs="Arial"/>
                <w:sz w:val="20"/>
                <w:szCs w:val="20"/>
              </w:rPr>
              <w:t>fee</w:t>
            </w:r>
            <w:proofErr w:type="gramEnd"/>
            <w:r w:rsidRPr="001F44B7">
              <w:rPr>
                <w:rFonts w:ascii="Arial" w:hAnsi="Arial" w:cs="Arial"/>
                <w:sz w:val="20"/>
                <w:szCs w:val="20"/>
              </w:rPr>
              <w:t xml:space="preserve"> and catering).</w:t>
            </w:r>
          </w:p>
          <w:p w14:paraId="7E8B1E3E" w14:textId="77777777" w:rsidR="00C06AF8" w:rsidRPr="001F44B7" w:rsidRDefault="00C06AF8" w:rsidP="00C06AF8">
            <w:pPr>
              <w:rPr>
                <w:rFonts w:ascii="Arial" w:hAnsi="Arial" w:cs="Arial"/>
                <w:sz w:val="20"/>
                <w:szCs w:val="20"/>
              </w:rPr>
            </w:pPr>
          </w:p>
          <w:p w14:paraId="7E8B1E3F" w14:textId="77777777" w:rsidR="00C06AF8" w:rsidRPr="001F44B7" w:rsidRDefault="00C06AF8" w:rsidP="00C06AF8">
            <w:pPr>
              <w:rPr>
                <w:rFonts w:ascii="Arial" w:hAnsi="Arial" w:cs="Arial"/>
                <w:sz w:val="20"/>
                <w:szCs w:val="20"/>
              </w:rPr>
            </w:pPr>
            <w:r w:rsidRPr="001F44B7">
              <w:rPr>
                <w:rFonts w:ascii="Arial" w:hAnsi="Arial" w:cs="Arial"/>
                <w:sz w:val="20"/>
                <w:szCs w:val="20"/>
              </w:rPr>
              <w:t>Cost per online training for professionals does not exceed (6 groups of 15 participants each, 7 days of training, zoom-based) does not exceed 2,400 GBP.</w:t>
            </w:r>
          </w:p>
          <w:p w14:paraId="7E8B1E40" w14:textId="77777777" w:rsidR="00C06AF8" w:rsidRPr="001F44B7" w:rsidRDefault="00C06AF8" w:rsidP="00C06AF8">
            <w:pPr>
              <w:rPr>
                <w:rFonts w:ascii="Arial" w:hAnsi="Arial" w:cs="Arial"/>
                <w:bCs/>
                <w:sz w:val="20"/>
                <w:szCs w:val="20"/>
                <w:lang w:val="en-GB"/>
              </w:rPr>
            </w:pPr>
          </w:p>
        </w:tc>
      </w:tr>
      <w:tr w:rsidR="00C06AF8" w:rsidRPr="001F44B7" w14:paraId="7E8B1E46" w14:textId="77777777" w:rsidTr="00726D23">
        <w:trPr>
          <w:trHeight w:val="1313"/>
        </w:trPr>
        <w:tc>
          <w:tcPr>
            <w:tcW w:w="3251" w:type="dxa"/>
            <w:tcBorders>
              <w:left w:val="single" w:sz="4" w:space="0" w:color="000000" w:themeColor="text1"/>
              <w:right w:val="single" w:sz="4" w:space="0" w:color="000000" w:themeColor="text1"/>
            </w:tcBorders>
            <w:shd w:val="clear" w:color="auto" w:fill="EAF1DD" w:themeFill="accent3" w:themeFillTint="33"/>
          </w:tcPr>
          <w:p w14:paraId="7E8B1E42" w14:textId="77777777" w:rsidR="00C06AF8" w:rsidRPr="001F44B7" w:rsidRDefault="00C06AF8" w:rsidP="00C06AF8">
            <w:pPr>
              <w:pStyle w:val="NormalWeb"/>
              <w:rPr>
                <w:rFonts w:ascii="Arial" w:hAnsi="Arial" w:cs="Arial"/>
                <w:b/>
                <w:iCs/>
                <w:sz w:val="20"/>
                <w:szCs w:val="20"/>
                <w:lang w:val="en-GB"/>
              </w:rPr>
            </w:pPr>
            <w:r w:rsidRPr="001F44B7">
              <w:rPr>
                <w:rFonts w:ascii="Arial" w:hAnsi="Arial" w:cs="Arial"/>
                <w:b/>
                <w:bCs/>
                <w:sz w:val="20"/>
                <w:szCs w:val="20"/>
              </w:rPr>
              <w:t>Economy:</w:t>
            </w:r>
            <w:r w:rsidRPr="001F44B7">
              <w:rPr>
                <w:rFonts w:ascii="Arial" w:hAnsi="Arial" w:cs="Arial"/>
                <w:sz w:val="20"/>
                <w:szCs w:val="20"/>
              </w:rPr>
              <w:t>   E-learning (2.2.1) or web platform (2.3.1) development costs not to exceed the comparable average target. Staff/trainer unit cost for providing advice/policy recommendations/training not to exceed the comparable average target.</w:t>
            </w:r>
          </w:p>
        </w:tc>
        <w:tc>
          <w:tcPr>
            <w:tcW w:w="76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43" w14:textId="77777777" w:rsidR="00C06AF8" w:rsidRPr="001F44B7" w:rsidRDefault="00C06AF8" w:rsidP="00C06AF8">
            <w:pPr>
              <w:rPr>
                <w:rFonts w:ascii="Arial" w:hAnsi="Arial" w:cs="Arial"/>
                <w:bCs/>
                <w:sz w:val="20"/>
                <w:szCs w:val="20"/>
              </w:rPr>
            </w:pPr>
            <w:r w:rsidRPr="001F44B7">
              <w:rPr>
                <w:rFonts w:ascii="Arial" w:hAnsi="Arial" w:cs="Arial"/>
                <w:bCs/>
                <w:sz w:val="20"/>
                <w:szCs w:val="20"/>
              </w:rPr>
              <w:t>Costs for the e-learning or web platform do not exceed the market average (30 000 GBP)</w:t>
            </w:r>
          </w:p>
          <w:p w14:paraId="7E8B1E44" w14:textId="77777777" w:rsidR="00C06AF8" w:rsidRPr="001F44B7" w:rsidRDefault="00C06AF8" w:rsidP="00C06AF8">
            <w:pPr>
              <w:rPr>
                <w:rFonts w:ascii="Arial" w:hAnsi="Arial" w:cs="Arial"/>
                <w:bCs/>
                <w:sz w:val="20"/>
                <w:szCs w:val="20"/>
              </w:rPr>
            </w:pPr>
            <w:r w:rsidRPr="001F44B7">
              <w:rPr>
                <w:rFonts w:ascii="Arial" w:hAnsi="Arial" w:cs="Arial"/>
                <w:bCs/>
                <w:sz w:val="20"/>
                <w:szCs w:val="20"/>
              </w:rPr>
              <w:t>Staff/trainer unit cost does not exceed the daily fee of 400GBP</w:t>
            </w:r>
          </w:p>
          <w:p w14:paraId="7E8B1E45" w14:textId="77777777" w:rsidR="00C06AF8" w:rsidRPr="001F44B7" w:rsidRDefault="00C06AF8" w:rsidP="00C06AF8">
            <w:pPr>
              <w:rPr>
                <w:rFonts w:ascii="Arial" w:hAnsi="Arial" w:cs="Arial"/>
                <w:bCs/>
                <w:sz w:val="20"/>
                <w:szCs w:val="20"/>
              </w:rPr>
            </w:pPr>
          </w:p>
        </w:tc>
      </w:tr>
    </w:tbl>
    <w:p w14:paraId="7E8B1E47" w14:textId="77777777" w:rsidR="002A1E2F" w:rsidRPr="001F44B7" w:rsidRDefault="002A1E2F">
      <w:pPr>
        <w:rPr>
          <w:rFonts w:ascii="Arial" w:hAnsi="Arial" w:cs="Arial"/>
          <w:sz w:val="20"/>
          <w:szCs w:val="20"/>
        </w:rPr>
      </w:pPr>
      <w:bookmarkStart w:id="3" w:name="_Hlk68613138"/>
      <w:bookmarkStart w:id="4" w:name="_Hlk68601362"/>
      <w:r w:rsidRPr="001F44B7">
        <w:rPr>
          <w:rFonts w:ascii="Arial" w:hAnsi="Arial" w:cs="Arial"/>
          <w:sz w:val="20"/>
          <w:szCs w:val="20"/>
        </w:rPr>
        <w:br w:type="page"/>
      </w:r>
    </w:p>
    <w:p w14:paraId="7E8B1E48" w14:textId="77777777" w:rsidR="00B25EDD" w:rsidRPr="001F44B7" w:rsidRDefault="00F21E5D" w:rsidP="002836A3">
      <w:pPr>
        <w:spacing w:after="160" w:line="259" w:lineRule="auto"/>
        <w:ind w:left="-567" w:firstLine="1287"/>
        <w:rPr>
          <w:rFonts w:ascii="Arial" w:eastAsiaTheme="minorEastAsia" w:hAnsi="Arial" w:cs="Arial"/>
          <w:b/>
          <w:bCs/>
          <w:sz w:val="20"/>
          <w:szCs w:val="20"/>
          <w:lang w:eastAsia="en-GB"/>
        </w:rPr>
      </w:pPr>
      <w:r w:rsidRPr="001F44B7">
        <w:rPr>
          <w:rFonts w:ascii="Arial" w:hAnsi="Arial" w:cs="Arial"/>
          <w:b/>
          <w:bCs/>
          <w:sz w:val="20"/>
          <w:szCs w:val="20"/>
        </w:rPr>
        <w:lastRenderedPageBreak/>
        <w:t xml:space="preserve">3. </w:t>
      </w:r>
      <w:r w:rsidR="00B25EDD" w:rsidRPr="001F44B7">
        <w:rPr>
          <w:rFonts w:ascii="Arial" w:eastAsiaTheme="minorEastAsia" w:hAnsi="Arial" w:cs="Arial"/>
          <w:b/>
          <w:bCs/>
          <w:sz w:val="20"/>
          <w:szCs w:val="20"/>
          <w:lang w:eastAsia="en-GB"/>
        </w:rPr>
        <w:t xml:space="preserve">Progress Against Project Activities </w:t>
      </w:r>
    </w:p>
    <w:tbl>
      <w:tblPr>
        <w:tblStyle w:val="TableGrid"/>
        <w:tblW w:w="10985" w:type="dxa"/>
        <w:tblInd w:w="-190" w:type="dxa"/>
        <w:tblLayout w:type="fixed"/>
        <w:tblLook w:val="04A0" w:firstRow="1" w:lastRow="0" w:firstColumn="1" w:lastColumn="0" w:noHBand="0" w:noVBand="1"/>
      </w:tblPr>
      <w:tblGrid>
        <w:gridCol w:w="1985"/>
        <w:gridCol w:w="1980"/>
        <w:gridCol w:w="2880"/>
        <w:gridCol w:w="1260"/>
        <w:gridCol w:w="1620"/>
        <w:gridCol w:w="1260"/>
      </w:tblGrid>
      <w:tr w:rsidR="00BC1A53" w:rsidRPr="001F44B7" w14:paraId="7E8B1E4F" w14:textId="77777777" w:rsidTr="00120F53">
        <w:trPr>
          <w:trHeight w:val="426"/>
        </w:trPr>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hideMark/>
          </w:tcPr>
          <w:bookmarkEnd w:id="3"/>
          <w:bookmarkEnd w:id="4"/>
          <w:p w14:paraId="7E8B1E49" w14:textId="77777777" w:rsidR="00BC1A53" w:rsidRPr="001F44B7" w:rsidRDefault="00BC1A53" w:rsidP="003D6EAE">
            <w:pPr>
              <w:rPr>
                <w:rFonts w:ascii="Arial" w:hAnsi="Arial" w:cs="Arial"/>
                <w:b/>
                <w:sz w:val="20"/>
                <w:szCs w:val="20"/>
                <w:u w:val="single"/>
              </w:rPr>
            </w:pPr>
            <w:r w:rsidRPr="001F44B7">
              <w:rPr>
                <w:rFonts w:ascii="Arial" w:hAnsi="Arial" w:cs="Arial"/>
                <w:b/>
                <w:sz w:val="20"/>
                <w:szCs w:val="20"/>
                <w:u w:val="single"/>
              </w:rPr>
              <w:t>Output Number</w:t>
            </w:r>
          </w:p>
        </w:tc>
        <w:tc>
          <w:tcPr>
            <w:tcW w:w="19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hideMark/>
          </w:tcPr>
          <w:p w14:paraId="7E8B1E4A" w14:textId="77777777" w:rsidR="00BC1A53" w:rsidRPr="001F44B7" w:rsidRDefault="00BC1A53" w:rsidP="003D6EAE">
            <w:pPr>
              <w:rPr>
                <w:rFonts w:ascii="Arial" w:hAnsi="Arial" w:cs="Arial"/>
                <w:b/>
                <w:sz w:val="20"/>
                <w:szCs w:val="20"/>
                <w:u w:val="single"/>
              </w:rPr>
            </w:pPr>
            <w:r w:rsidRPr="001F44B7">
              <w:rPr>
                <w:rFonts w:ascii="Arial" w:hAnsi="Arial" w:cs="Arial"/>
                <w:b/>
                <w:sz w:val="20"/>
                <w:szCs w:val="20"/>
                <w:u w:val="single"/>
              </w:rPr>
              <w:t>Activity</w:t>
            </w:r>
          </w:p>
        </w:tc>
        <w:tc>
          <w:tcPr>
            <w:tcW w:w="2880" w:type="dxa"/>
            <w:shd w:val="clear" w:color="auto" w:fill="B8CCE4" w:themeFill="accent1" w:themeFillTint="66"/>
            <w:vAlign w:val="center"/>
          </w:tcPr>
          <w:p w14:paraId="7E8B1E4B" w14:textId="77777777" w:rsidR="00BC1A53" w:rsidRPr="001F44B7" w:rsidRDefault="00BC1A53" w:rsidP="00726D23">
            <w:pPr>
              <w:spacing w:after="200" w:line="276" w:lineRule="auto"/>
              <w:jc w:val="center"/>
              <w:rPr>
                <w:rFonts w:ascii="Arial" w:hAnsi="Arial" w:cs="Arial"/>
                <w:b/>
                <w:sz w:val="20"/>
                <w:szCs w:val="20"/>
                <w:u w:val="single"/>
              </w:rPr>
            </w:pPr>
            <w:r w:rsidRPr="001F44B7">
              <w:rPr>
                <w:rFonts w:ascii="Arial" w:hAnsi="Arial" w:cs="Arial"/>
                <w:b/>
                <w:sz w:val="20"/>
                <w:szCs w:val="20"/>
              </w:rPr>
              <w:t>Progress and modifications</w:t>
            </w:r>
          </w:p>
        </w:tc>
        <w:tc>
          <w:tcPr>
            <w:tcW w:w="1260" w:type="dxa"/>
            <w:shd w:val="clear" w:color="auto" w:fill="B8CCE4" w:themeFill="accent1" w:themeFillTint="66"/>
            <w:vAlign w:val="center"/>
          </w:tcPr>
          <w:p w14:paraId="7E8B1E4C" w14:textId="77777777" w:rsidR="00BC1A53" w:rsidRPr="001F44B7" w:rsidRDefault="00BC1A53" w:rsidP="00726D23">
            <w:pPr>
              <w:spacing w:after="200" w:line="276" w:lineRule="auto"/>
              <w:jc w:val="center"/>
              <w:rPr>
                <w:rFonts w:ascii="Arial" w:hAnsi="Arial" w:cs="Arial"/>
                <w:b/>
                <w:sz w:val="20"/>
                <w:szCs w:val="20"/>
              </w:rPr>
            </w:pPr>
            <w:r w:rsidRPr="001F44B7">
              <w:rPr>
                <w:rFonts w:ascii="Arial" w:hAnsi="Arial" w:cs="Arial"/>
                <w:b/>
                <w:sz w:val="20"/>
                <w:szCs w:val="20"/>
              </w:rPr>
              <w:t>Progress</w:t>
            </w:r>
          </w:p>
        </w:tc>
        <w:tc>
          <w:tcPr>
            <w:tcW w:w="1620" w:type="dxa"/>
            <w:shd w:val="clear" w:color="auto" w:fill="B8CCE4" w:themeFill="accent1" w:themeFillTint="66"/>
            <w:vAlign w:val="center"/>
          </w:tcPr>
          <w:p w14:paraId="7E8B1E4D" w14:textId="77777777" w:rsidR="00BC1A53" w:rsidRPr="001F44B7" w:rsidRDefault="00BC1A53" w:rsidP="00726D23">
            <w:pPr>
              <w:spacing w:after="200" w:line="276" w:lineRule="auto"/>
              <w:jc w:val="center"/>
              <w:rPr>
                <w:rFonts w:ascii="Arial" w:hAnsi="Arial" w:cs="Arial"/>
                <w:b/>
                <w:sz w:val="20"/>
                <w:szCs w:val="20"/>
                <w:u w:val="single"/>
              </w:rPr>
            </w:pPr>
            <w:r w:rsidRPr="001F44B7">
              <w:rPr>
                <w:rFonts w:ascii="Arial" w:hAnsi="Arial" w:cs="Arial"/>
                <w:b/>
                <w:sz w:val="20"/>
                <w:szCs w:val="20"/>
              </w:rPr>
              <w:t>Source of evidence</w:t>
            </w:r>
          </w:p>
        </w:tc>
        <w:tc>
          <w:tcPr>
            <w:tcW w:w="1260" w:type="dxa"/>
            <w:shd w:val="clear" w:color="auto" w:fill="B8CCE4" w:themeFill="accent1" w:themeFillTint="66"/>
            <w:vAlign w:val="center"/>
          </w:tcPr>
          <w:p w14:paraId="7E8B1E4E" w14:textId="77777777" w:rsidR="00BC1A53" w:rsidRPr="001F44B7" w:rsidRDefault="00BC1A53" w:rsidP="00726D23">
            <w:pPr>
              <w:spacing w:after="200" w:line="276" w:lineRule="auto"/>
              <w:jc w:val="center"/>
              <w:rPr>
                <w:rFonts w:ascii="Arial" w:hAnsi="Arial" w:cs="Arial"/>
                <w:b/>
                <w:sz w:val="20"/>
                <w:szCs w:val="20"/>
                <w:u w:val="single"/>
              </w:rPr>
            </w:pPr>
            <w:r w:rsidRPr="001F44B7">
              <w:rPr>
                <w:rFonts w:ascii="Arial" w:hAnsi="Arial" w:cs="Arial"/>
                <w:b/>
                <w:sz w:val="20"/>
                <w:szCs w:val="20"/>
              </w:rPr>
              <w:t>Actual expenditure</w:t>
            </w:r>
          </w:p>
        </w:tc>
      </w:tr>
      <w:tr w:rsidR="00BC1A53" w:rsidRPr="001F44B7" w14:paraId="7E8B1E58" w14:textId="77777777" w:rsidTr="00120F53">
        <w:trPr>
          <w:trHeight w:val="3428"/>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hideMark/>
          </w:tcPr>
          <w:p w14:paraId="7E8B1E50" w14:textId="77777777" w:rsidR="00BC1A53" w:rsidRPr="001F44B7" w:rsidRDefault="00BC1A53" w:rsidP="003D6EAE">
            <w:pPr>
              <w:rPr>
                <w:rFonts w:ascii="Arial" w:hAnsi="Arial" w:cs="Arial"/>
                <w:b/>
                <w:sz w:val="20"/>
                <w:szCs w:val="20"/>
                <w:u w:val="single"/>
              </w:rPr>
            </w:pPr>
          </w:p>
        </w:tc>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hideMark/>
          </w:tcPr>
          <w:p w14:paraId="7E8B1E51" w14:textId="77777777" w:rsidR="00BC1A53" w:rsidRPr="001F44B7" w:rsidRDefault="00BC1A53" w:rsidP="003D6EAE">
            <w:pPr>
              <w:rPr>
                <w:rFonts w:ascii="Arial" w:hAnsi="Arial" w:cs="Arial"/>
                <w:b/>
                <w:sz w:val="20"/>
                <w:szCs w:val="20"/>
                <w:u w:val="single"/>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B1E52" w14:textId="77777777" w:rsidR="00BC1A53" w:rsidRPr="001F44B7" w:rsidRDefault="00BC1A53" w:rsidP="00BC1A53">
            <w:pPr>
              <w:rPr>
                <w:rFonts w:ascii="Arial" w:hAnsi="Arial" w:cs="Arial"/>
                <w:i/>
                <w:sz w:val="20"/>
                <w:szCs w:val="20"/>
              </w:rPr>
            </w:pPr>
            <w:r w:rsidRPr="001F44B7">
              <w:rPr>
                <w:rFonts w:ascii="Arial" w:hAnsi="Arial" w:cs="Arial"/>
                <w:i/>
                <w:sz w:val="20"/>
                <w:szCs w:val="20"/>
              </w:rPr>
              <w:t xml:space="preserve">Provide update on activities, including observations on the process and results (please quantify where possible and disaggregated by gender). </w:t>
            </w:r>
          </w:p>
          <w:p w14:paraId="7E8B1E53" w14:textId="77777777" w:rsidR="00BC1A53" w:rsidRPr="001F44B7" w:rsidRDefault="00BC1A53" w:rsidP="00BC1A53">
            <w:pPr>
              <w:rPr>
                <w:rFonts w:ascii="Arial" w:hAnsi="Arial" w:cs="Arial"/>
                <w:i/>
                <w:sz w:val="20"/>
                <w:szCs w:val="20"/>
              </w:rPr>
            </w:pPr>
            <w:r w:rsidRPr="001F44B7">
              <w:rPr>
                <w:rFonts w:ascii="Arial" w:hAnsi="Arial" w:cs="Arial"/>
                <w:i/>
                <w:sz w:val="20"/>
                <w:szCs w:val="20"/>
              </w:rPr>
              <w:t xml:space="preserve">Have you implemented everything as planned (at the end of last quarter), and if not, explain the </w:t>
            </w:r>
            <w:proofErr w:type="gramStart"/>
            <w:r w:rsidRPr="001F44B7">
              <w:rPr>
                <w:rFonts w:ascii="Arial" w:hAnsi="Arial" w:cs="Arial"/>
                <w:i/>
                <w:sz w:val="20"/>
                <w:szCs w:val="20"/>
              </w:rPr>
              <w:t>reason.</w:t>
            </w:r>
            <w:proofErr w:type="gramEnd"/>
            <w:r w:rsidRPr="001F44B7">
              <w:rPr>
                <w:rFonts w:ascii="Arial" w:hAnsi="Arial" w:cs="Arial"/>
                <w:i/>
                <w:sz w:val="20"/>
                <w:szCs w:val="20"/>
              </w:rPr>
              <w:t xml:space="preserve"> </w:t>
            </w:r>
          </w:p>
          <w:p w14:paraId="7E8B1E54" w14:textId="77777777" w:rsidR="00BC1A53" w:rsidRPr="001F44B7" w:rsidRDefault="00BC1A53" w:rsidP="00BC1A53">
            <w:pPr>
              <w:rPr>
                <w:rFonts w:ascii="Arial" w:hAnsi="Arial" w:cs="Arial"/>
                <w:b/>
                <w:sz w:val="20"/>
                <w:szCs w:val="20"/>
                <w:u w:val="singl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B1E55" w14:textId="77777777" w:rsidR="00BC1A53" w:rsidRPr="001F44B7" w:rsidRDefault="00BC1A53" w:rsidP="003D6EAE">
            <w:pPr>
              <w:rPr>
                <w:rFonts w:ascii="Arial" w:hAnsi="Arial" w:cs="Arial"/>
                <w:b/>
                <w:sz w:val="20"/>
                <w:szCs w:val="20"/>
                <w:u w:val="single"/>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B1E56" w14:textId="77777777" w:rsidR="00BC1A53" w:rsidRPr="001F44B7" w:rsidRDefault="00BC1A53" w:rsidP="003D6EAE">
            <w:pPr>
              <w:rPr>
                <w:rFonts w:ascii="Arial" w:hAnsi="Arial" w:cs="Arial"/>
                <w:b/>
                <w:sz w:val="20"/>
                <w:szCs w:val="20"/>
                <w:u w:val="singl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B1E57" w14:textId="77777777" w:rsidR="00BC1A53" w:rsidRPr="001F44B7" w:rsidRDefault="00BC1A53" w:rsidP="003D6EAE">
            <w:pPr>
              <w:rPr>
                <w:rFonts w:ascii="Arial" w:hAnsi="Arial" w:cs="Arial"/>
                <w:b/>
                <w:sz w:val="20"/>
                <w:szCs w:val="20"/>
                <w:u w:val="single"/>
              </w:rPr>
            </w:pPr>
            <w:r w:rsidRPr="001F44B7">
              <w:rPr>
                <w:rFonts w:ascii="Arial" w:hAnsi="Arial" w:cs="Arial"/>
                <w:i/>
                <w:sz w:val="20"/>
                <w:szCs w:val="20"/>
              </w:rPr>
              <w:t>.</w:t>
            </w:r>
          </w:p>
        </w:tc>
      </w:tr>
      <w:tr w:rsidR="00BC1A53" w:rsidRPr="001F44B7" w14:paraId="7E8B1E6A" w14:textId="77777777" w:rsidTr="00120F53">
        <w:trPr>
          <w:trHeight w:val="2195"/>
        </w:trPr>
        <w:tc>
          <w:tcPr>
            <w:tcW w:w="1985" w:type="dxa"/>
            <w:vMerge w:val="restart"/>
            <w:tcBorders>
              <w:top w:val="single" w:sz="4" w:space="0" w:color="000000" w:themeColor="text1"/>
              <w:left w:val="single" w:sz="4" w:space="0" w:color="000000" w:themeColor="text1"/>
              <w:right w:val="single" w:sz="4" w:space="0" w:color="000000" w:themeColor="text1"/>
            </w:tcBorders>
          </w:tcPr>
          <w:p w14:paraId="7E8B1E59" w14:textId="77777777" w:rsidR="00BC1A53" w:rsidRPr="001F44B7" w:rsidRDefault="00BC1A53" w:rsidP="003D6EAE">
            <w:pPr>
              <w:jc w:val="both"/>
              <w:rPr>
                <w:rFonts w:ascii="Arial" w:hAnsi="Arial" w:cs="Arial"/>
                <w:b/>
                <w:bCs/>
                <w:sz w:val="20"/>
                <w:szCs w:val="20"/>
              </w:rPr>
            </w:pPr>
            <w:r w:rsidRPr="001F44B7">
              <w:rPr>
                <w:rFonts w:ascii="Arial" w:hAnsi="Arial" w:cs="Arial"/>
                <w:b/>
                <w:bCs/>
                <w:sz w:val="20"/>
                <w:szCs w:val="20"/>
                <w:lang w:val="en-GB"/>
              </w:rPr>
              <w:t xml:space="preserve">Output 1.1. </w:t>
            </w:r>
            <w:r w:rsidRPr="001F44B7">
              <w:rPr>
                <w:rFonts w:ascii="Arial" w:hAnsi="Arial" w:cs="Arial"/>
                <w:b/>
                <w:bCs/>
                <w:sz w:val="20"/>
                <w:szCs w:val="20"/>
              </w:rPr>
              <w:t xml:space="preserve">Improved access to data for evidence-based decision making on national, </w:t>
            </w:r>
            <w:proofErr w:type="gramStart"/>
            <w:r w:rsidRPr="001F44B7">
              <w:rPr>
                <w:rFonts w:ascii="Arial" w:hAnsi="Arial" w:cs="Arial"/>
                <w:b/>
                <w:bCs/>
                <w:sz w:val="20"/>
                <w:szCs w:val="20"/>
              </w:rPr>
              <w:t>regional</w:t>
            </w:r>
            <w:proofErr w:type="gramEnd"/>
            <w:r w:rsidRPr="001F44B7">
              <w:rPr>
                <w:rFonts w:ascii="Arial" w:hAnsi="Arial" w:cs="Arial"/>
                <w:b/>
                <w:bCs/>
                <w:sz w:val="20"/>
                <w:szCs w:val="20"/>
              </w:rPr>
              <w:t xml:space="preserve"> and local levels with the focus on most vulnerable groups</w:t>
            </w:r>
          </w:p>
          <w:p w14:paraId="7E8B1E5A" w14:textId="77777777" w:rsidR="00BC1A53" w:rsidRPr="001F44B7" w:rsidRDefault="00BC1A53" w:rsidP="003D6EAE">
            <w:pPr>
              <w:rPr>
                <w:rFonts w:ascii="Arial" w:hAnsi="Arial" w:cs="Arial"/>
                <w:b/>
                <w:sz w:val="20"/>
                <w:szCs w:val="20"/>
                <w:u w:val="single"/>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5B" w14:textId="77777777" w:rsidR="00BC1A53" w:rsidRPr="001F44B7" w:rsidRDefault="00BC1A53" w:rsidP="00726D23">
            <w:pPr>
              <w:spacing w:before="240" w:after="240" w:line="276" w:lineRule="auto"/>
              <w:rPr>
                <w:rFonts w:ascii="Arial" w:hAnsi="Arial" w:cs="Arial"/>
                <w:b/>
                <w:bCs/>
                <w:sz w:val="20"/>
                <w:szCs w:val="20"/>
              </w:rPr>
            </w:pPr>
            <w:r w:rsidRPr="001F44B7">
              <w:rPr>
                <w:rFonts w:ascii="Arial" w:hAnsi="Arial" w:cs="Arial"/>
                <w:b/>
                <w:bCs/>
                <w:sz w:val="20"/>
                <w:szCs w:val="20"/>
              </w:rPr>
              <w:t xml:space="preserve">Activity 1.1.1 (UNDP) </w:t>
            </w:r>
            <w:r w:rsidRPr="001F44B7">
              <w:rPr>
                <w:rFonts w:ascii="Arial" w:hAnsi="Arial" w:cs="Arial"/>
                <w:sz w:val="20"/>
                <w:szCs w:val="20"/>
              </w:rPr>
              <w:t>Capacity building of stakeholders to use electronic data toolkit and apply it in the community/regional policy development</w:t>
            </w:r>
          </w:p>
          <w:p w14:paraId="7E8B1E5C" w14:textId="77777777" w:rsidR="00BC1A53" w:rsidRPr="001F44B7" w:rsidRDefault="00BC1A53" w:rsidP="003D6EAE">
            <w:pPr>
              <w:rPr>
                <w:rFonts w:ascii="Arial" w:hAnsi="Arial" w:cs="Arial"/>
                <w:b/>
                <w:sz w:val="20"/>
                <w:szCs w:val="20"/>
                <w:u w:val="single"/>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5D" w14:textId="77777777" w:rsidR="0033640A" w:rsidRPr="001F44B7" w:rsidRDefault="0033640A" w:rsidP="00601925">
            <w:pPr>
              <w:spacing w:after="200" w:line="276" w:lineRule="auto"/>
              <w:ind w:left="360"/>
              <w:contextualSpacing/>
              <w:rPr>
                <w:rFonts w:ascii="Arial" w:hAnsi="Arial" w:cs="Arial"/>
                <w:sz w:val="20"/>
                <w:szCs w:val="20"/>
              </w:rPr>
            </w:pPr>
            <w:r w:rsidRPr="001F44B7">
              <w:rPr>
                <w:rFonts w:ascii="Arial" w:eastAsiaTheme="minorEastAsia" w:hAnsi="Arial" w:cs="Arial"/>
                <w:sz w:val="20"/>
                <w:szCs w:val="20"/>
                <w:lang w:eastAsia="en-GB"/>
              </w:rPr>
              <w:t xml:space="preserve">Capacity building of </w:t>
            </w:r>
            <w:r w:rsidR="003119D4" w:rsidRPr="001F44B7">
              <w:rPr>
                <w:rFonts w:ascii="Arial" w:eastAsiaTheme="minorEastAsia" w:hAnsi="Arial" w:cs="Arial"/>
                <w:sz w:val="20"/>
                <w:szCs w:val="20"/>
                <w:lang w:eastAsia="en-GB"/>
              </w:rPr>
              <w:t>90 professionals from LLRM field is accomplished.</w:t>
            </w:r>
          </w:p>
          <w:p w14:paraId="7E8B1E5E" w14:textId="77777777" w:rsidR="00726D23" w:rsidRPr="001F44B7" w:rsidRDefault="00726D23" w:rsidP="00601925">
            <w:pPr>
              <w:spacing w:after="200" w:line="276" w:lineRule="auto"/>
              <w:ind w:left="360"/>
              <w:contextualSpacing/>
              <w:rPr>
                <w:rFonts w:ascii="Arial" w:hAnsi="Arial" w:cs="Arial"/>
                <w:sz w:val="20"/>
                <w:szCs w:val="20"/>
              </w:rPr>
            </w:pPr>
            <w:r w:rsidRPr="001F44B7">
              <w:rPr>
                <w:rFonts w:ascii="Arial" w:hAnsi="Arial" w:cs="Arial"/>
                <w:sz w:val="20"/>
                <w:szCs w:val="20"/>
              </w:rPr>
              <w:t xml:space="preserve">The Project has further upgraded online-based software administrative tool for Local Level Risk Assessment. The process was implemented in close cooperation with Disaster Risk Reduction National Platform/ARNAP foundation and rescue service. </w:t>
            </w:r>
          </w:p>
          <w:p w14:paraId="7E8B1E5F" w14:textId="77777777" w:rsidR="00727B2D" w:rsidRPr="001F44B7" w:rsidRDefault="00726D23" w:rsidP="00727B2D">
            <w:pPr>
              <w:spacing w:after="200" w:line="276" w:lineRule="auto"/>
              <w:ind w:left="360"/>
              <w:contextualSpacing/>
              <w:rPr>
                <w:rFonts w:ascii="Arial" w:eastAsiaTheme="minorEastAsia" w:hAnsi="Arial" w:cs="Arial"/>
                <w:sz w:val="20"/>
                <w:szCs w:val="20"/>
                <w:lang w:eastAsia="en-GB"/>
              </w:rPr>
            </w:pPr>
            <w:r w:rsidRPr="001F44B7">
              <w:rPr>
                <w:rFonts w:ascii="Arial" w:hAnsi="Arial" w:cs="Arial"/>
                <w:sz w:val="20"/>
                <w:szCs w:val="20"/>
              </w:rPr>
              <w:t xml:space="preserve">The Project has also </w:t>
            </w:r>
            <w:proofErr w:type="spellStart"/>
            <w:r w:rsidRPr="001F44B7">
              <w:rPr>
                <w:rFonts w:ascii="Arial" w:hAnsi="Arial" w:cs="Arial"/>
                <w:sz w:val="20"/>
                <w:szCs w:val="20"/>
              </w:rPr>
              <w:t>initiateddevelopment</w:t>
            </w:r>
            <w:proofErr w:type="spellEnd"/>
            <w:r w:rsidRPr="001F44B7">
              <w:rPr>
                <w:rFonts w:ascii="Arial" w:hAnsi="Arial" w:cs="Arial"/>
                <w:sz w:val="20"/>
                <w:szCs w:val="20"/>
              </w:rPr>
              <w:t xml:space="preserve">, integration and implementation of </w:t>
            </w:r>
            <w:r w:rsidR="0033640A" w:rsidRPr="001F44B7">
              <w:rPr>
                <w:rFonts w:ascii="Arial" w:hAnsi="Arial" w:cs="Arial"/>
                <w:sz w:val="20"/>
                <w:szCs w:val="20"/>
              </w:rPr>
              <w:t xml:space="preserve">Local Level Risk Assessment and DRM a soft toolbox for   </w:t>
            </w:r>
            <w:proofErr w:type="spellStart"/>
            <w:proofErr w:type="gramStart"/>
            <w:r w:rsidRPr="001F44B7">
              <w:rPr>
                <w:rFonts w:ascii="Arial" w:hAnsi="Arial" w:cs="Arial"/>
                <w:sz w:val="20"/>
                <w:szCs w:val="20"/>
              </w:rPr>
              <w:t>kindergarten</w:t>
            </w:r>
            <w:r w:rsidR="0033640A" w:rsidRPr="001F44B7">
              <w:rPr>
                <w:rFonts w:ascii="Arial" w:hAnsi="Arial" w:cs="Arial"/>
                <w:sz w:val="20"/>
                <w:szCs w:val="20"/>
              </w:rPr>
              <w:t>s.</w:t>
            </w:r>
            <w:r w:rsidR="00727B2D" w:rsidRPr="001F44B7">
              <w:rPr>
                <w:rFonts w:ascii="Arial" w:eastAsiaTheme="minorEastAsia" w:hAnsi="Arial" w:cs="Arial"/>
                <w:sz w:val="20"/>
                <w:szCs w:val="20"/>
                <w:lang w:eastAsia="en-GB"/>
              </w:rPr>
              <w:t>The</w:t>
            </w:r>
            <w:proofErr w:type="spellEnd"/>
            <w:proofErr w:type="gramEnd"/>
            <w:r w:rsidR="00727B2D" w:rsidRPr="001F44B7">
              <w:rPr>
                <w:rFonts w:ascii="Arial" w:eastAsiaTheme="minorEastAsia" w:hAnsi="Arial" w:cs="Arial"/>
                <w:sz w:val="20"/>
                <w:szCs w:val="20"/>
                <w:lang w:eastAsia="en-GB"/>
              </w:rPr>
              <w:t xml:space="preserve"> Project was keen to address innovative skims associated with the introduction of on-line tools and platforms in DRM, which are of extreme need during COVID-19 crises and are also seen among post-recovery response measures.     </w:t>
            </w:r>
          </w:p>
          <w:p w14:paraId="7E8B1E60" w14:textId="77777777" w:rsidR="00C96FAA" w:rsidRPr="001F44B7" w:rsidRDefault="00C96FAA" w:rsidP="00601925">
            <w:pPr>
              <w:spacing w:after="200" w:line="276" w:lineRule="auto"/>
              <w:ind w:left="360"/>
              <w:contextualSpacing/>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LLRM assessments have been extended to 21 communities covering by the end of the Project’s </w:t>
            </w:r>
            <w:r w:rsidRPr="001F44B7">
              <w:rPr>
                <w:rFonts w:ascii="Arial" w:eastAsiaTheme="minorEastAsia" w:hAnsi="Arial" w:cs="Arial"/>
                <w:sz w:val="20"/>
                <w:szCs w:val="20"/>
                <w:lang w:eastAsia="en-GB"/>
              </w:rPr>
              <w:lastRenderedPageBreak/>
              <w:t>2</w:t>
            </w:r>
            <w:r w:rsidRPr="001F44B7">
              <w:rPr>
                <w:rFonts w:ascii="Arial" w:eastAsiaTheme="minorEastAsia" w:hAnsi="Arial" w:cs="Arial"/>
                <w:sz w:val="20"/>
                <w:szCs w:val="20"/>
                <w:vertAlign w:val="superscript"/>
                <w:lang w:eastAsia="en-GB"/>
              </w:rPr>
              <w:t>nd</w:t>
            </w:r>
            <w:r w:rsidRPr="001F44B7">
              <w:rPr>
                <w:rFonts w:ascii="Arial" w:eastAsiaTheme="minorEastAsia" w:hAnsi="Arial" w:cs="Arial"/>
                <w:sz w:val="20"/>
                <w:szCs w:val="20"/>
                <w:lang w:eastAsia="en-GB"/>
              </w:rPr>
              <w:t xml:space="preserve"> phase 42 communities or 68% of the total number of communities located in the 3 target regions. </w:t>
            </w:r>
          </w:p>
          <w:p w14:paraId="7E8B1E61" w14:textId="77777777" w:rsidR="00C96FAA" w:rsidRPr="001F44B7" w:rsidRDefault="00C96FAA" w:rsidP="00601925">
            <w:pPr>
              <w:spacing w:after="200" w:line="276" w:lineRule="auto"/>
              <w:ind w:left="360"/>
              <w:contextualSpacing/>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Disaster Risk Management Plans for Goris and </w:t>
            </w:r>
            <w:proofErr w:type="spellStart"/>
            <w:r w:rsidRPr="001F44B7">
              <w:rPr>
                <w:rFonts w:ascii="Arial" w:eastAsiaTheme="minorEastAsia" w:hAnsi="Arial" w:cs="Arial"/>
                <w:sz w:val="20"/>
                <w:szCs w:val="20"/>
                <w:lang w:eastAsia="en-GB"/>
              </w:rPr>
              <w:t>Vardenis</w:t>
            </w:r>
            <w:proofErr w:type="spellEnd"/>
            <w:r w:rsidRPr="001F44B7">
              <w:rPr>
                <w:rFonts w:ascii="Arial" w:eastAsiaTheme="minorEastAsia" w:hAnsi="Arial" w:cs="Arial"/>
                <w:sz w:val="20"/>
                <w:szCs w:val="20"/>
                <w:lang w:eastAsia="en-GB"/>
              </w:rPr>
              <w:t xml:space="preserve"> cities are developed and presented to the cities’ municipalities for further implementation. </w:t>
            </w:r>
          </w:p>
          <w:p w14:paraId="7E8B1E62" w14:textId="77777777" w:rsidR="00C96FAA" w:rsidRPr="001F44B7" w:rsidRDefault="00C96FAA" w:rsidP="00601925">
            <w:pPr>
              <w:spacing w:after="200" w:line="276" w:lineRule="auto"/>
              <w:ind w:left="360"/>
              <w:contextualSpacing/>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Disaster Risk Assessment and development of DRM plans for 11 kindergartens and 10 health facilities were innated and finalized.  </w:t>
            </w:r>
          </w:p>
          <w:p w14:paraId="7E8B1E63" w14:textId="77777777" w:rsidR="00C96FAA" w:rsidRPr="001F44B7" w:rsidRDefault="00C96FAA" w:rsidP="00601925">
            <w:pPr>
              <w:spacing w:after="200" w:line="276" w:lineRule="auto"/>
              <w:ind w:left="360"/>
              <w:contextualSpacing/>
              <w:rPr>
                <w:rFonts w:ascii="Arial" w:eastAsiaTheme="minorEastAsia" w:hAnsi="Arial" w:cs="Arial"/>
                <w:sz w:val="20"/>
                <w:szCs w:val="20"/>
                <w:lang w:eastAsia="en-GB"/>
              </w:rPr>
            </w:pPr>
            <w:r w:rsidRPr="001F44B7">
              <w:rPr>
                <w:rFonts w:ascii="Arial" w:eastAsiaTheme="minorEastAsia" w:hAnsi="Arial" w:cs="Arial"/>
                <w:sz w:val="20"/>
                <w:szCs w:val="20"/>
                <w:lang w:eastAsia="en-GB"/>
              </w:rPr>
              <w:t>6 Community Resilience Teams are established in respective consolidated communities introducing institutional change at the ground in the field of LLRM.</w:t>
            </w:r>
          </w:p>
          <w:p w14:paraId="7E8B1E64" w14:textId="77777777" w:rsidR="00C96FAA" w:rsidRPr="001F44B7" w:rsidRDefault="00C96FAA" w:rsidP="00601925">
            <w:pPr>
              <w:spacing w:after="200" w:line="276" w:lineRule="auto"/>
              <w:ind w:left="360"/>
              <w:contextualSpacing/>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Capacity building on Disaster Risk-informed Polices for 90 professionals was successfully performed enhancing local human capacities in the field. </w:t>
            </w:r>
          </w:p>
          <w:p w14:paraId="7E8B1E65" w14:textId="77777777" w:rsidR="00C96FAA" w:rsidRPr="001F44B7" w:rsidRDefault="00C96FAA" w:rsidP="00601925">
            <w:pPr>
              <w:spacing w:after="200" w:line="276" w:lineRule="auto"/>
              <w:ind w:left="360"/>
              <w:contextualSpacing/>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Financial capabilities of local CSOs are strengthened to deliver risk-informed </w:t>
            </w:r>
            <w:proofErr w:type="spellStart"/>
            <w:r w:rsidRPr="001F44B7">
              <w:rPr>
                <w:rFonts w:ascii="Arial" w:eastAsiaTheme="minorEastAsia" w:hAnsi="Arial" w:cs="Arial"/>
                <w:sz w:val="20"/>
                <w:szCs w:val="20"/>
                <w:lang w:eastAsia="en-GB"/>
              </w:rPr>
              <w:t>programmes</w:t>
            </w:r>
            <w:proofErr w:type="spellEnd"/>
            <w:r w:rsidRPr="001F44B7">
              <w:rPr>
                <w:rFonts w:ascii="Arial" w:eastAsiaTheme="minorEastAsia" w:hAnsi="Arial" w:cs="Arial"/>
                <w:sz w:val="20"/>
                <w:szCs w:val="20"/>
                <w:lang w:eastAsia="en-GB"/>
              </w:rPr>
              <w:t xml:space="preserve"> at the local and regional levels. </w:t>
            </w:r>
          </w:p>
          <w:p w14:paraId="7E8B1E66" w14:textId="77777777" w:rsidR="00BC1A53" w:rsidRPr="001F44B7" w:rsidRDefault="00C96FAA" w:rsidP="008D2317">
            <w:pPr>
              <w:spacing w:after="200" w:line="276" w:lineRule="auto"/>
              <w:ind w:left="360"/>
              <w:contextualSpacing/>
              <w:rPr>
                <w:rFonts w:ascii="Arial" w:hAnsi="Arial" w:cs="Arial"/>
                <w:b/>
                <w:sz w:val="20"/>
                <w:szCs w:val="20"/>
                <w:u w:val="single"/>
                <w:lang w:val="en-GB"/>
              </w:rPr>
            </w:pPr>
            <w:r w:rsidRPr="001F44B7">
              <w:rPr>
                <w:rFonts w:ascii="Arial" w:eastAsiaTheme="minorEastAsia" w:hAnsi="Arial" w:cs="Arial"/>
                <w:sz w:val="20"/>
                <w:szCs w:val="20"/>
                <w:lang w:eastAsia="en-GB"/>
              </w:rPr>
              <w:t xml:space="preserve">The Project was also keen to address innovative skims associated with the introduction of on-line tools and platforms in DRM, which are of extreme need during COVID-19 crises and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67" w14:textId="77777777" w:rsidR="00BC1A53" w:rsidRPr="001F44B7" w:rsidRDefault="00D47E8B" w:rsidP="003D6EAE">
            <w:pPr>
              <w:rPr>
                <w:rFonts w:ascii="Arial" w:hAnsi="Arial" w:cs="Arial"/>
                <w:b/>
                <w:sz w:val="20"/>
                <w:szCs w:val="20"/>
                <w:u w:val="single"/>
              </w:rPr>
            </w:pPr>
            <w:r w:rsidRPr="001F44B7">
              <w:rPr>
                <w:rFonts w:ascii="Arial" w:hAnsi="Arial" w:cs="Arial"/>
                <w:b/>
                <w:sz w:val="20"/>
                <w:szCs w:val="20"/>
              </w:rPr>
              <w:lastRenderedPageBreak/>
              <w:t>Completed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68" w14:textId="77777777" w:rsidR="00BC1A53" w:rsidRPr="001F44B7" w:rsidRDefault="00363732" w:rsidP="00363732">
            <w:pPr>
              <w:rPr>
                <w:rFonts w:ascii="Arial" w:hAnsi="Arial" w:cs="Arial"/>
                <w:b/>
                <w:sz w:val="20"/>
                <w:szCs w:val="20"/>
                <w:u w:val="single"/>
              </w:rPr>
            </w:pPr>
            <w:r w:rsidRPr="001F44B7">
              <w:rPr>
                <w:rFonts w:ascii="Arial" w:hAnsi="Arial" w:cs="Arial"/>
                <w:iCs/>
                <w:sz w:val="20"/>
                <w:szCs w:val="20"/>
              </w:rPr>
              <w:t>Reports, interviews, analytical data, on-line survey instruments</w:t>
            </w:r>
            <w:r w:rsidR="00D66B5E" w:rsidRPr="001F44B7">
              <w:rPr>
                <w:rFonts w:ascii="Arial" w:hAnsi="Arial" w:cs="Arial"/>
                <w:iCs/>
                <w:sz w:val="20"/>
                <w:szCs w:val="20"/>
              </w:rPr>
              <w:t>, vide materials.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69" w14:textId="77777777" w:rsidR="00BC1A53" w:rsidRPr="001F44B7" w:rsidRDefault="00BC1A53" w:rsidP="00424FB8">
            <w:pPr>
              <w:rPr>
                <w:rFonts w:ascii="Arial" w:hAnsi="Arial" w:cs="Arial"/>
                <w:b/>
                <w:sz w:val="20"/>
                <w:szCs w:val="20"/>
                <w:u w:val="single"/>
              </w:rPr>
            </w:pPr>
          </w:p>
        </w:tc>
      </w:tr>
      <w:tr w:rsidR="00BC1A53" w:rsidRPr="001F44B7" w14:paraId="7E8B1E71" w14:textId="77777777" w:rsidTr="00120F53">
        <w:trPr>
          <w:trHeight w:val="690"/>
        </w:trPr>
        <w:tc>
          <w:tcPr>
            <w:tcW w:w="1985" w:type="dxa"/>
            <w:vMerge/>
            <w:tcBorders>
              <w:left w:val="single" w:sz="4" w:space="0" w:color="000000" w:themeColor="text1"/>
              <w:right w:val="single" w:sz="4" w:space="0" w:color="000000" w:themeColor="text1"/>
            </w:tcBorders>
            <w:hideMark/>
          </w:tcPr>
          <w:p w14:paraId="7E8B1E6B" w14:textId="77777777" w:rsidR="00BC1A53" w:rsidRPr="001F44B7" w:rsidRDefault="00BC1A53" w:rsidP="003D6EAE">
            <w:pPr>
              <w:rPr>
                <w:rFonts w:ascii="Arial" w:hAnsi="Arial" w:cs="Arial"/>
                <w:b/>
                <w:sz w:val="20"/>
                <w:szCs w:val="20"/>
                <w:u w:val="single"/>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6C" w14:textId="77777777" w:rsidR="00BC1A53" w:rsidRPr="001F44B7" w:rsidRDefault="00BC1A53" w:rsidP="00286B7D">
            <w:pPr>
              <w:rPr>
                <w:rFonts w:ascii="Arial" w:hAnsi="Arial" w:cs="Arial"/>
                <w:b/>
                <w:sz w:val="20"/>
                <w:szCs w:val="20"/>
                <w:u w:val="single"/>
              </w:rPr>
            </w:pPr>
            <w:r w:rsidRPr="001F44B7">
              <w:rPr>
                <w:rFonts w:ascii="Arial" w:hAnsi="Arial" w:cs="Arial"/>
                <w:b/>
                <w:sz w:val="20"/>
                <w:szCs w:val="20"/>
              </w:rPr>
              <w:t xml:space="preserve">Activity 1.1.2 (UNDP) </w:t>
            </w:r>
            <w:r w:rsidRPr="001F44B7">
              <w:rPr>
                <w:rFonts w:ascii="Arial" w:hAnsi="Arial" w:cs="Arial"/>
                <w:sz w:val="20"/>
                <w:szCs w:val="20"/>
              </w:rPr>
              <w:t xml:space="preserve">Development of conflict-sensitive future-oriented development scenarios in 1 consolidated </w:t>
            </w:r>
            <w:r w:rsidRPr="001F44B7">
              <w:rPr>
                <w:rFonts w:ascii="Arial" w:hAnsi="Arial" w:cs="Arial"/>
                <w:sz w:val="20"/>
                <w:szCs w:val="20"/>
              </w:rPr>
              <w:lastRenderedPageBreak/>
              <w:t>borderline community</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6D" w14:textId="77777777" w:rsidR="00BC1A53" w:rsidRPr="001F44B7" w:rsidRDefault="0033640A" w:rsidP="0033640A">
            <w:pPr>
              <w:ind w:left="360"/>
              <w:rPr>
                <w:rFonts w:ascii="Arial" w:hAnsi="Arial" w:cs="Arial"/>
                <w:b/>
                <w:sz w:val="20"/>
                <w:szCs w:val="20"/>
                <w:u w:val="single"/>
              </w:rPr>
            </w:pPr>
            <w:r w:rsidRPr="001F44B7">
              <w:rPr>
                <w:rFonts w:ascii="Arial" w:hAnsi="Arial" w:cs="Arial"/>
                <w:sz w:val="20"/>
                <w:szCs w:val="20"/>
              </w:rPr>
              <w:lastRenderedPageBreak/>
              <w:t xml:space="preserve">Future-oriented scenario for Goris consolidated community of Syunik region based on foresight technology and desk review is developed, </w:t>
            </w:r>
            <w:proofErr w:type="gramStart"/>
            <w:r w:rsidRPr="001F44B7">
              <w:rPr>
                <w:rFonts w:ascii="Arial" w:hAnsi="Arial" w:cs="Arial"/>
                <w:sz w:val="20"/>
                <w:szCs w:val="20"/>
              </w:rPr>
              <w:t>discussed</w:t>
            </w:r>
            <w:proofErr w:type="gramEnd"/>
            <w:r w:rsidRPr="001F44B7">
              <w:rPr>
                <w:rFonts w:ascii="Arial" w:hAnsi="Arial" w:cs="Arial"/>
                <w:sz w:val="20"/>
                <w:szCs w:val="20"/>
              </w:rPr>
              <w:t xml:space="preserve"> and presented at community level. </w:t>
            </w:r>
            <w:r w:rsidRPr="001F44B7">
              <w:rPr>
                <w:rFonts w:ascii="Arial" w:hAnsi="Arial" w:cs="Arial"/>
                <w:sz w:val="20"/>
                <w:szCs w:val="20"/>
              </w:rPr>
              <w:lastRenderedPageBreak/>
              <w:t xml:space="preserve">Analytical paper with recommendations is tailored; short video high-lightening the while process of scenario development is produced and available in YouTube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6E" w14:textId="77777777" w:rsidR="00BC1A53" w:rsidRPr="001F44B7" w:rsidRDefault="00F85351" w:rsidP="003D6EAE">
            <w:pPr>
              <w:rPr>
                <w:rFonts w:ascii="Arial" w:hAnsi="Arial" w:cs="Arial"/>
                <w:b/>
                <w:sz w:val="20"/>
                <w:szCs w:val="20"/>
              </w:rPr>
            </w:pPr>
            <w:r w:rsidRPr="001F44B7">
              <w:rPr>
                <w:rFonts w:ascii="Arial" w:hAnsi="Arial" w:cs="Arial"/>
                <w:b/>
                <w:sz w:val="20"/>
                <w:szCs w:val="20"/>
              </w:rPr>
              <w:lastRenderedPageBreak/>
              <w:t xml:space="preserve">Completed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6F" w14:textId="77777777" w:rsidR="00BC1A53" w:rsidRPr="001F44B7" w:rsidRDefault="00BC1A53" w:rsidP="00440CC4">
            <w:pPr>
              <w:jc w:val="center"/>
              <w:rPr>
                <w:rFonts w:ascii="Arial" w:hAnsi="Arial" w:cs="Arial"/>
                <w:b/>
                <w:sz w:val="20"/>
                <w:szCs w:val="20"/>
                <w:u w:val="singl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70" w14:textId="77777777" w:rsidR="00BC1A53" w:rsidRPr="001F44B7" w:rsidRDefault="00BC1A53" w:rsidP="00440CC4">
            <w:pPr>
              <w:jc w:val="center"/>
              <w:rPr>
                <w:rFonts w:ascii="Arial" w:hAnsi="Arial" w:cs="Arial"/>
                <w:b/>
                <w:sz w:val="20"/>
                <w:szCs w:val="20"/>
                <w:u w:val="single"/>
              </w:rPr>
            </w:pPr>
          </w:p>
        </w:tc>
      </w:tr>
      <w:tr w:rsidR="00BC1A53" w:rsidRPr="001F44B7" w14:paraId="7E8B1E78" w14:textId="77777777" w:rsidTr="00120F53">
        <w:trPr>
          <w:trHeight w:val="1173"/>
        </w:trPr>
        <w:tc>
          <w:tcPr>
            <w:tcW w:w="1985" w:type="dxa"/>
            <w:vMerge/>
            <w:tcBorders>
              <w:left w:val="single" w:sz="4" w:space="0" w:color="000000" w:themeColor="text1"/>
              <w:right w:val="single" w:sz="4" w:space="0" w:color="000000" w:themeColor="text1"/>
            </w:tcBorders>
          </w:tcPr>
          <w:p w14:paraId="7E8B1E72" w14:textId="77777777" w:rsidR="00BC1A53" w:rsidRPr="001F44B7" w:rsidRDefault="00BC1A53" w:rsidP="003D6EAE">
            <w:pPr>
              <w:rPr>
                <w:rFonts w:ascii="Arial" w:hAnsi="Arial" w:cs="Arial"/>
                <w:b/>
                <w:sz w:val="20"/>
                <w:szCs w:val="20"/>
                <w:u w:val="single"/>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73" w14:textId="77777777" w:rsidR="00BC1A53" w:rsidRPr="001F44B7" w:rsidRDefault="00BC1A53" w:rsidP="003D6EAE">
            <w:pPr>
              <w:rPr>
                <w:rFonts w:ascii="Arial" w:hAnsi="Arial" w:cs="Arial"/>
                <w:b/>
                <w:bCs/>
                <w:sz w:val="20"/>
                <w:szCs w:val="20"/>
                <w:highlight w:val="green"/>
              </w:rPr>
            </w:pPr>
            <w:r w:rsidRPr="001F44B7">
              <w:rPr>
                <w:rFonts w:ascii="Arial" w:hAnsi="Arial" w:cs="Arial"/>
                <w:b/>
                <w:bCs/>
                <w:sz w:val="20"/>
                <w:szCs w:val="20"/>
              </w:rPr>
              <w:t>Activity 1.1.4 (UNICEF)</w:t>
            </w:r>
            <w:r w:rsidRPr="001F44B7">
              <w:rPr>
                <w:rFonts w:ascii="Arial" w:hAnsi="Arial" w:cs="Arial"/>
                <w:sz w:val="20"/>
                <w:szCs w:val="20"/>
              </w:rPr>
              <w:t xml:space="preserve"> Completion of comprehensive assessment of regional and community based social support services in the remaining two regions - Syunik and </w:t>
            </w:r>
            <w:proofErr w:type="spellStart"/>
            <w:r w:rsidRPr="001F44B7">
              <w:rPr>
                <w:rFonts w:ascii="Arial" w:hAnsi="Arial" w:cs="Arial"/>
                <w:sz w:val="20"/>
                <w:szCs w:val="20"/>
              </w:rPr>
              <w:t>Vayots</w:t>
            </w:r>
            <w:proofErr w:type="spellEnd"/>
            <w:r w:rsidRPr="001F44B7">
              <w:rPr>
                <w:rFonts w:ascii="Arial" w:hAnsi="Arial" w:cs="Arial"/>
                <w:sz w:val="20"/>
                <w:szCs w:val="20"/>
              </w:rPr>
              <w:t xml:space="preserve"> </w:t>
            </w:r>
            <w:proofErr w:type="spellStart"/>
            <w:r w:rsidRPr="001F44B7">
              <w:rPr>
                <w:rFonts w:ascii="Arial" w:hAnsi="Arial" w:cs="Arial"/>
                <w:sz w:val="20"/>
                <w:szCs w:val="20"/>
              </w:rPr>
              <w:t>Dzor</w:t>
            </w:r>
            <w:proofErr w:type="spellEnd"/>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74" w14:textId="77777777" w:rsidR="00BC1A53" w:rsidRPr="001F44B7" w:rsidDel="00CB04CD" w:rsidRDefault="00BC1A53" w:rsidP="003D6EAE">
            <w:pPr>
              <w:rPr>
                <w:rFonts w:ascii="Arial" w:hAnsi="Arial" w:cs="Arial"/>
                <w:b/>
                <w:sz w:val="20"/>
                <w:szCs w:val="20"/>
                <w:highlight w:val="green"/>
                <w:u w:val="singl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75" w14:textId="77777777" w:rsidR="00BC1A53" w:rsidRPr="001F44B7" w:rsidDel="00CB04CD" w:rsidRDefault="00BC1A53" w:rsidP="003D6EAE">
            <w:pPr>
              <w:rPr>
                <w:rFonts w:ascii="Arial" w:hAnsi="Arial" w:cs="Arial"/>
                <w:b/>
                <w:sz w:val="20"/>
                <w:szCs w:val="20"/>
                <w:highlight w:val="green"/>
                <w:u w:val="single"/>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76" w14:textId="77777777" w:rsidR="00BC1A53" w:rsidRPr="001F44B7" w:rsidDel="00CB04CD" w:rsidRDefault="00BC1A53" w:rsidP="003D6EAE">
            <w:pPr>
              <w:rPr>
                <w:rFonts w:ascii="Arial" w:hAnsi="Arial" w:cs="Arial"/>
                <w:b/>
                <w:sz w:val="20"/>
                <w:szCs w:val="20"/>
                <w:u w:val="singl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77" w14:textId="77777777" w:rsidR="00BC1A53" w:rsidRPr="001F44B7" w:rsidDel="00CB04CD" w:rsidRDefault="00BC1A53" w:rsidP="003D6EAE">
            <w:pPr>
              <w:rPr>
                <w:rFonts w:ascii="Arial" w:hAnsi="Arial" w:cs="Arial"/>
                <w:b/>
                <w:sz w:val="20"/>
                <w:szCs w:val="20"/>
                <w:u w:val="single"/>
              </w:rPr>
            </w:pPr>
          </w:p>
        </w:tc>
      </w:tr>
      <w:tr w:rsidR="00BC1A53" w:rsidRPr="001F44B7" w14:paraId="7E8B1E81" w14:textId="77777777" w:rsidTr="00120F53">
        <w:trPr>
          <w:trHeight w:val="1173"/>
        </w:trPr>
        <w:tc>
          <w:tcPr>
            <w:tcW w:w="1985" w:type="dxa"/>
            <w:vMerge/>
            <w:tcBorders>
              <w:left w:val="single" w:sz="4" w:space="0" w:color="000000" w:themeColor="text1"/>
              <w:bottom w:val="single" w:sz="4" w:space="0" w:color="000000" w:themeColor="text1"/>
              <w:right w:val="single" w:sz="4" w:space="0" w:color="000000" w:themeColor="text1"/>
            </w:tcBorders>
          </w:tcPr>
          <w:p w14:paraId="7E8B1E79" w14:textId="77777777" w:rsidR="00BC1A53" w:rsidRPr="001F44B7" w:rsidRDefault="00BC1A53" w:rsidP="003D6EAE">
            <w:pPr>
              <w:rPr>
                <w:rFonts w:ascii="Arial" w:hAnsi="Arial" w:cs="Arial"/>
                <w:b/>
                <w:sz w:val="20"/>
                <w:szCs w:val="20"/>
                <w:u w:val="single"/>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7A" w14:textId="77777777" w:rsidR="00BC1A53" w:rsidRPr="001F44B7" w:rsidRDefault="00BC1A53" w:rsidP="00D66B5E">
            <w:pPr>
              <w:pStyle w:val="Default"/>
              <w:spacing w:line="276" w:lineRule="auto"/>
              <w:rPr>
                <w:b/>
                <w:sz w:val="20"/>
                <w:szCs w:val="20"/>
                <w:u w:val="single"/>
              </w:rPr>
            </w:pPr>
            <w:r w:rsidRPr="001F44B7">
              <w:rPr>
                <w:b/>
                <w:bCs/>
                <w:color w:val="auto"/>
                <w:sz w:val="20"/>
                <w:szCs w:val="20"/>
              </w:rPr>
              <w:t>Activity 1.1.5 (UNDP</w:t>
            </w:r>
            <w:r w:rsidRPr="001F44B7">
              <w:rPr>
                <w:color w:val="auto"/>
                <w:sz w:val="20"/>
                <w:szCs w:val="20"/>
              </w:rPr>
              <w:t>) Capacity building of local VET institutions to adjust education content and modality to the needs of conflict-affected population in the COVID-19 context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7B" w14:textId="77777777" w:rsidR="00D66B5E" w:rsidRPr="001F44B7" w:rsidRDefault="00B12B05" w:rsidP="00B12B05">
            <w:pPr>
              <w:tabs>
                <w:tab w:val="left" w:pos="720"/>
              </w:tabs>
              <w:spacing w:after="200" w:line="276" w:lineRule="auto"/>
              <w:ind w:left="360"/>
              <w:contextualSpacing/>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The Project has conducted a </w:t>
            </w:r>
            <w:r w:rsidR="00D66B5E" w:rsidRPr="001F44B7">
              <w:rPr>
                <w:rFonts w:ascii="Arial" w:eastAsiaTheme="minorEastAsia" w:hAnsi="Arial" w:cs="Arial"/>
                <w:sz w:val="20"/>
                <w:szCs w:val="20"/>
                <w:lang w:eastAsia="en-GB"/>
              </w:rPr>
              <w:t>Rapid Assessment of vocational education and training institutions (VETIs) on «Adjustment to «New Normal» of VETIs and Policy Makers» for three regions</w:t>
            </w:r>
            <w:r w:rsidRPr="001F44B7">
              <w:rPr>
                <w:rFonts w:ascii="Arial" w:eastAsiaTheme="minorEastAsia" w:hAnsi="Arial" w:cs="Arial"/>
                <w:sz w:val="20"/>
                <w:szCs w:val="20"/>
                <w:lang w:eastAsia="en-GB"/>
              </w:rPr>
              <w:t xml:space="preserve">. The Rapid Assessment has reviled several burning issues </w:t>
            </w:r>
            <w:r w:rsidR="005455CE" w:rsidRPr="001F44B7">
              <w:rPr>
                <w:rFonts w:ascii="Arial" w:eastAsiaTheme="minorEastAsia" w:hAnsi="Arial" w:cs="Arial"/>
                <w:sz w:val="20"/>
                <w:szCs w:val="20"/>
                <w:lang w:eastAsia="en-GB"/>
              </w:rPr>
              <w:t xml:space="preserve">of VET education </w:t>
            </w:r>
            <w:r w:rsidRPr="001F44B7">
              <w:rPr>
                <w:rFonts w:ascii="Arial" w:eastAsiaTheme="minorEastAsia" w:hAnsi="Arial" w:cs="Arial"/>
                <w:sz w:val="20"/>
                <w:szCs w:val="20"/>
                <w:lang w:eastAsia="en-GB"/>
              </w:rPr>
              <w:t xml:space="preserve">as well as </w:t>
            </w:r>
            <w:r w:rsidR="005455CE" w:rsidRPr="001F44B7">
              <w:rPr>
                <w:rFonts w:ascii="Arial" w:eastAsiaTheme="minorEastAsia" w:hAnsi="Arial" w:cs="Arial"/>
                <w:sz w:val="20"/>
                <w:szCs w:val="20"/>
                <w:lang w:eastAsia="en-GB"/>
              </w:rPr>
              <w:t xml:space="preserve">came up with the set of </w:t>
            </w:r>
            <w:r w:rsidRPr="001F44B7">
              <w:rPr>
                <w:rFonts w:ascii="Arial" w:eastAsiaTheme="minorEastAsia" w:hAnsi="Arial" w:cs="Arial"/>
                <w:sz w:val="20"/>
                <w:szCs w:val="20"/>
                <w:lang w:eastAsia="en-GB"/>
              </w:rPr>
              <w:t xml:space="preserve">recommendations to address them. Based on evidence-based information, the Project has initiated </w:t>
            </w:r>
            <w:r w:rsidR="00D66B5E" w:rsidRPr="001F44B7">
              <w:rPr>
                <w:rFonts w:ascii="Arial" w:eastAsiaTheme="minorEastAsia" w:hAnsi="Arial" w:cs="Arial"/>
                <w:sz w:val="20"/>
                <w:szCs w:val="20"/>
                <w:lang w:eastAsia="en-GB"/>
              </w:rPr>
              <w:t xml:space="preserve">72-hour large-scale on-line training program </w:t>
            </w:r>
            <w:r w:rsidRPr="001F44B7">
              <w:rPr>
                <w:rFonts w:ascii="Arial" w:eastAsiaTheme="minorEastAsia" w:hAnsi="Arial" w:cs="Arial"/>
                <w:sz w:val="20"/>
                <w:szCs w:val="20"/>
                <w:lang w:eastAsia="en-GB"/>
              </w:rPr>
              <w:t xml:space="preserve">for </w:t>
            </w:r>
            <w:r w:rsidR="00D66B5E" w:rsidRPr="001F44B7">
              <w:rPr>
                <w:rFonts w:ascii="Arial" w:eastAsiaTheme="minorEastAsia" w:hAnsi="Arial" w:cs="Arial"/>
                <w:sz w:val="20"/>
                <w:szCs w:val="20"/>
                <w:lang w:eastAsia="en-GB"/>
              </w:rPr>
              <w:t xml:space="preserve">450 VET faculty of the target VETIs of the three regions on «How to use education e-platforms and modern teaching technologies» addressing urgent needs of the VETIs teaching staff to enhance capacity </w:t>
            </w:r>
            <w:r w:rsidR="005455CE" w:rsidRPr="001F44B7">
              <w:rPr>
                <w:rFonts w:ascii="Arial" w:eastAsiaTheme="minorEastAsia" w:hAnsi="Arial" w:cs="Arial"/>
                <w:sz w:val="20"/>
                <w:szCs w:val="20"/>
                <w:lang w:eastAsia="en-GB"/>
              </w:rPr>
              <w:t xml:space="preserve">for better </w:t>
            </w:r>
            <w:r w:rsidR="00D66B5E" w:rsidRPr="001F44B7">
              <w:rPr>
                <w:rFonts w:ascii="Arial" w:eastAsiaTheme="minorEastAsia" w:hAnsi="Arial" w:cs="Arial"/>
                <w:sz w:val="20"/>
                <w:szCs w:val="20"/>
                <w:lang w:eastAsia="en-GB"/>
              </w:rPr>
              <w:t>deliver</w:t>
            </w:r>
            <w:r w:rsidR="005455CE" w:rsidRPr="001F44B7">
              <w:rPr>
                <w:rFonts w:ascii="Arial" w:eastAsiaTheme="minorEastAsia" w:hAnsi="Arial" w:cs="Arial"/>
                <w:sz w:val="20"/>
                <w:szCs w:val="20"/>
                <w:lang w:eastAsia="en-GB"/>
              </w:rPr>
              <w:t xml:space="preserve">y of </w:t>
            </w:r>
            <w:r w:rsidR="00D66B5E" w:rsidRPr="001F44B7">
              <w:rPr>
                <w:rFonts w:ascii="Arial" w:eastAsiaTheme="minorEastAsia" w:hAnsi="Arial" w:cs="Arial"/>
                <w:sz w:val="20"/>
                <w:szCs w:val="20"/>
                <w:lang w:eastAsia="en-GB"/>
              </w:rPr>
              <w:t>on-line classes.</w:t>
            </w:r>
          </w:p>
          <w:p w14:paraId="7E8B1E7C" w14:textId="77777777" w:rsidR="00D66B5E" w:rsidRPr="001F44B7" w:rsidRDefault="00D66B5E" w:rsidP="00D66B5E">
            <w:pPr>
              <w:tabs>
                <w:tab w:val="left" w:pos="720"/>
              </w:tabs>
              <w:spacing w:after="200" w:line="276" w:lineRule="auto"/>
              <w:ind w:left="360"/>
              <w:contextualSpacing/>
              <w:jc w:val="both"/>
              <w:rPr>
                <w:rFonts w:ascii="Arial" w:eastAsiaTheme="minorEastAsia" w:hAnsi="Arial" w:cs="Arial"/>
                <w:sz w:val="20"/>
                <w:szCs w:val="20"/>
                <w:lang w:eastAsia="en-GB"/>
              </w:rPr>
            </w:pPr>
            <w:r w:rsidRPr="001F44B7">
              <w:rPr>
                <w:rFonts w:ascii="Arial" w:hAnsi="Arial" w:cs="Arial"/>
                <w:bCs/>
                <w:sz w:val="20"/>
                <w:szCs w:val="20"/>
              </w:rPr>
              <w:t xml:space="preserve">Based on the </w:t>
            </w:r>
            <w:r w:rsidRPr="001F44B7">
              <w:rPr>
                <w:rFonts w:ascii="Arial" w:eastAsiaTheme="minorEastAsia" w:hAnsi="Arial" w:cs="Arial"/>
                <w:sz w:val="20"/>
                <w:szCs w:val="20"/>
                <w:lang w:eastAsia="en-GB"/>
              </w:rPr>
              <w:t>Rapid Assessment’s results and recommendations</w:t>
            </w:r>
            <w:r w:rsidR="005455CE" w:rsidRPr="001F44B7">
              <w:rPr>
                <w:rFonts w:ascii="Arial" w:eastAsiaTheme="minorEastAsia" w:hAnsi="Arial" w:cs="Arial"/>
                <w:sz w:val="20"/>
                <w:szCs w:val="20"/>
                <w:lang w:eastAsia="en-GB"/>
              </w:rPr>
              <w:t xml:space="preserve">, </w:t>
            </w:r>
            <w:r w:rsidRPr="001F44B7">
              <w:rPr>
                <w:rFonts w:ascii="Arial" w:eastAsiaTheme="minorEastAsia" w:hAnsi="Arial" w:cs="Arial"/>
                <w:sz w:val="20"/>
                <w:szCs w:val="20"/>
                <w:lang w:eastAsia="en-GB"/>
              </w:rPr>
              <w:t xml:space="preserve">all VETIs of the three regions have been </w:t>
            </w:r>
            <w:r w:rsidR="00B12B05" w:rsidRPr="001F44B7">
              <w:rPr>
                <w:rFonts w:ascii="Arial" w:eastAsiaTheme="minorEastAsia" w:hAnsi="Arial" w:cs="Arial"/>
                <w:sz w:val="20"/>
                <w:szCs w:val="20"/>
                <w:lang w:eastAsia="en-GB"/>
              </w:rPr>
              <w:t xml:space="preserve">also </w:t>
            </w:r>
            <w:r w:rsidRPr="001F44B7">
              <w:rPr>
                <w:rFonts w:ascii="Arial" w:eastAsiaTheme="minorEastAsia" w:hAnsi="Arial" w:cs="Arial"/>
                <w:sz w:val="20"/>
                <w:szCs w:val="20"/>
                <w:lang w:eastAsia="en-GB"/>
              </w:rPr>
              <w:t xml:space="preserve">provided with 32 computer tablets addressing other urgent </w:t>
            </w:r>
            <w:r w:rsidRPr="001F44B7">
              <w:rPr>
                <w:rFonts w:ascii="Arial" w:eastAsiaTheme="minorEastAsia" w:hAnsi="Arial" w:cs="Arial"/>
                <w:sz w:val="20"/>
                <w:szCs w:val="20"/>
                <w:lang w:eastAsia="en-GB"/>
              </w:rPr>
              <w:lastRenderedPageBreak/>
              <w:t xml:space="preserve">need of the VETIs- technical upgrade to assure accessibility and quality of on-line education in </w:t>
            </w:r>
            <w:r w:rsidR="00B12B05" w:rsidRPr="001F44B7">
              <w:rPr>
                <w:rFonts w:ascii="Arial" w:eastAsiaTheme="minorEastAsia" w:hAnsi="Arial" w:cs="Arial"/>
                <w:sz w:val="20"/>
                <w:szCs w:val="20"/>
                <w:lang w:eastAsia="en-GB"/>
              </w:rPr>
              <w:t xml:space="preserve">the </w:t>
            </w:r>
            <w:r w:rsidRPr="001F44B7">
              <w:rPr>
                <w:rFonts w:ascii="Arial" w:eastAsiaTheme="minorEastAsia" w:hAnsi="Arial" w:cs="Arial"/>
                <w:sz w:val="20"/>
                <w:szCs w:val="20"/>
                <w:lang w:eastAsia="en-GB"/>
              </w:rPr>
              <w:t xml:space="preserve">VET sector.    </w:t>
            </w:r>
          </w:p>
          <w:p w14:paraId="7E8B1E7D" w14:textId="77777777" w:rsidR="00BC1A53" w:rsidRPr="001F44B7" w:rsidRDefault="00BC1A53" w:rsidP="003D6EAE">
            <w:pPr>
              <w:rPr>
                <w:rFonts w:ascii="Arial" w:hAnsi="Arial" w:cs="Arial"/>
                <w:b/>
                <w:sz w:val="20"/>
                <w:szCs w:val="20"/>
                <w:u w:val="singl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7E" w14:textId="77777777" w:rsidR="00BC1A53" w:rsidRPr="001F44B7" w:rsidRDefault="00F85351" w:rsidP="003D6EAE">
            <w:pPr>
              <w:rPr>
                <w:rFonts w:ascii="Arial" w:hAnsi="Arial" w:cs="Arial"/>
                <w:b/>
                <w:sz w:val="20"/>
                <w:szCs w:val="20"/>
              </w:rPr>
            </w:pPr>
            <w:r w:rsidRPr="001F44B7">
              <w:rPr>
                <w:rFonts w:ascii="Arial" w:hAnsi="Arial" w:cs="Arial"/>
                <w:b/>
                <w:sz w:val="20"/>
                <w:szCs w:val="20"/>
              </w:rPr>
              <w:lastRenderedPageBreak/>
              <w:t xml:space="preserve">Completed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7F" w14:textId="77777777" w:rsidR="00BC1A53" w:rsidRPr="001F44B7" w:rsidRDefault="00120F53" w:rsidP="003D6EAE">
            <w:pPr>
              <w:rPr>
                <w:rFonts w:ascii="Arial" w:hAnsi="Arial" w:cs="Arial"/>
                <w:b/>
                <w:sz w:val="20"/>
                <w:szCs w:val="20"/>
                <w:u w:val="single"/>
              </w:rPr>
            </w:pPr>
            <w:r w:rsidRPr="001F44B7">
              <w:rPr>
                <w:rFonts w:ascii="Arial" w:hAnsi="Arial" w:cs="Arial"/>
                <w:bCs/>
                <w:sz w:val="20"/>
                <w:szCs w:val="20"/>
                <w:lang w:val="en-GB"/>
              </w:rPr>
              <w:t xml:space="preserve">Final Report, including key findings and recommendations is printed and is in place, </w:t>
            </w:r>
            <w:r w:rsidRPr="001F44B7">
              <w:rPr>
                <w:rFonts w:ascii="Arial" w:hAnsi="Arial" w:cs="Arial"/>
                <w:bCs/>
                <w:sz w:val="20"/>
                <w:szCs w:val="20"/>
              </w:rPr>
              <w:t xml:space="preserve">project records, participants </w:t>
            </w:r>
            <w:proofErr w:type="gramStart"/>
            <w:r w:rsidRPr="001F44B7">
              <w:rPr>
                <w:rFonts w:ascii="Arial" w:hAnsi="Arial" w:cs="Arial"/>
                <w:bCs/>
                <w:sz w:val="20"/>
                <w:szCs w:val="20"/>
              </w:rPr>
              <w:t>lists</w:t>
            </w:r>
            <w:proofErr w:type="gramEnd"/>
            <w:r w:rsidRPr="001F44B7">
              <w:rPr>
                <w:rFonts w:ascii="Arial" w:hAnsi="Arial" w:cs="Arial"/>
                <w:bCs/>
                <w:sz w:val="20"/>
                <w:szCs w:val="20"/>
              </w:rPr>
              <w:t xml:space="preserve"> of the validation workshop; Report on the feedback of participants on the provided on-line training; transfer acts for computer tablets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80" w14:textId="77777777" w:rsidR="00BC1A53" w:rsidRPr="001F44B7" w:rsidRDefault="00BC1A53" w:rsidP="003D6EAE">
            <w:pPr>
              <w:rPr>
                <w:rFonts w:ascii="Arial" w:hAnsi="Arial" w:cs="Arial"/>
                <w:b/>
                <w:sz w:val="20"/>
                <w:szCs w:val="20"/>
                <w:u w:val="single"/>
              </w:rPr>
            </w:pPr>
          </w:p>
        </w:tc>
      </w:tr>
      <w:tr w:rsidR="00BC1A53" w:rsidRPr="001F44B7" w14:paraId="7E8B1E88" w14:textId="77777777" w:rsidTr="00120F53">
        <w:trPr>
          <w:trHeight w:val="699"/>
        </w:trPr>
        <w:tc>
          <w:tcPr>
            <w:tcW w:w="1985" w:type="dxa"/>
            <w:vMerge w:val="restart"/>
            <w:tcBorders>
              <w:top w:val="single" w:sz="4" w:space="0" w:color="000000" w:themeColor="text1"/>
              <w:left w:val="single" w:sz="4" w:space="0" w:color="000000" w:themeColor="text1"/>
              <w:right w:val="single" w:sz="4" w:space="0" w:color="000000" w:themeColor="text1"/>
            </w:tcBorders>
          </w:tcPr>
          <w:p w14:paraId="7E8B1E82" w14:textId="77777777" w:rsidR="00BC1A53" w:rsidRPr="001F44B7" w:rsidRDefault="00BC1A53" w:rsidP="003D6EAE">
            <w:pPr>
              <w:rPr>
                <w:rFonts w:ascii="Arial" w:hAnsi="Arial" w:cs="Arial"/>
                <w:b/>
                <w:bCs/>
                <w:sz w:val="20"/>
                <w:szCs w:val="2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83" w14:textId="77777777" w:rsidR="00BC1A53" w:rsidRPr="001F44B7" w:rsidRDefault="00BC1A53" w:rsidP="007F73DB">
            <w:pPr>
              <w:spacing w:line="276" w:lineRule="auto"/>
              <w:jc w:val="both"/>
              <w:rPr>
                <w:rFonts w:ascii="Arial" w:hAnsi="Arial" w:cs="Arial"/>
                <w:b/>
                <w:bCs/>
                <w:sz w:val="20"/>
                <w:szCs w:val="20"/>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84" w14:textId="77777777" w:rsidR="00BC1A53" w:rsidRPr="001F44B7" w:rsidRDefault="00BC1A53" w:rsidP="003D6EAE">
            <w:pPr>
              <w:rPr>
                <w:rFonts w:ascii="Arial" w:hAnsi="Arial" w:cs="Arial"/>
                <w:sz w:val="20"/>
                <w:szCs w:val="2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85" w14:textId="77777777" w:rsidR="00BC1A53" w:rsidRPr="001F44B7" w:rsidRDefault="00BC1A53" w:rsidP="003D6EAE">
            <w:pPr>
              <w:rPr>
                <w:rFonts w:ascii="Arial" w:hAnsi="Arial" w:cs="Arial"/>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86" w14:textId="77777777" w:rsidR="00BC1A53" w:rsidRPr="001F44B7" w:rsidRDefault="00BC1A53" w:rsidP="003D6EAE">
            <w:pPr>
              <w:rPr>
                <w:rFonts w:ascii="Arial" w:hAnsi="Arial" w:cs="Arial"/>
                <w:sz w:val="20"/>
                <w:szCs w:val="2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87" w14:textId="77777777" w:rsidR="00BC1A53" w:rsidRPr="001F44B7" w:rsidRDefault="00BC1A53" w:rsidP="003D6EAE">
            <w:pPr>
              <w:rPr>
                <w:rFonts w:ascii="Arial" w:hAnsi="Arial" w:cs="Arial"/>
                <w:sz w:val="20"/>
                <w:szCs w:val="20"/>
              </w:rPr>
            </w:pPr>
          </w:p>
        </w:tc>
      </w:tr>
      <w:tr w:rsidR="00BC1A53" w:rsidRPr="001F44B7" w14:paraId="7E8B1E8F" w14:textId="77777777" w:rsidTr="00120F53">
        <w:trPr>
          <w:trHeight w:val="699"/>
        </w:trPr>
        <w:tc>
          <w:tcPr>
            <w:tcW w:w="1985" w:type="dxa"/>
            <w:vMerge/>
            <w:tcBorders>
              <w:left w:val="single" w:sz="4" w:space="0" w:color="000000" w:themeColor="text1"/>
              <w:right w:val="single" w:sz="4" w:space="0" w:color="000000" w:themeColor="text1"/>
            </w:tcBorders>
          </w:tcPr>
          <w:p w14:paraId="7E8B1E89" w14:textId="77777777" w:rsidR="00BC1A53" w:rsidRPr="001F44B7" w:rsidRDefault="00BC1A53" w:rsidP="003D6EAE">
            <w:pPr>
              <w:rPr>
                <w:rFonts w:ascii="Arial" w:hAnsi="Arial" w:cs="Arial"/>
                <w:b/>
                <w:bCs/>
                <w:sz w:val="20"/>
                <w:szCs w:val="20"/>
                <w:u w:val="single"/>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8A" w14:textId="77777777" w:rsidR="00BC1A53" w:rsidRPr="001F44B7" w:rsidRDefault="00BC1A53" w:rsidP="007F73DB">
            <w:pPr>
              <w:spacing w:line="276" w:lineRule="auto"/>
              <w:jc w:val="both"/>
              <w:rPr>
                <w:rFonts w:ascii="Arial" w:hAnsi="Arial" w:cs="Arial"/>
                <w:b/>
                <w:sz w:val="20"/>
                <w:szCs w:val="20"/>
                <w:u w:val="single"/>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8B" w14:textId="77777777" w:rsidR="00BC1A53" w:rsidRPr="001F44B7" w:rsidRDefault="00BC1A53" w:rsidP="003D6EAE">
            <w:pPr>
              <w:rPr>
                <w:rFonts w:ascii="Arial" w:hAnsi="Arial" w:cs="Arial"/>
                <w:b/>
                <w:sz w:val="20"/>
                <w:szCs w:val="20"/>
                <w:u w:val="singl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8C" w14:textId="77777777" w:rsidR="00BC1A53" w:rsidRPr="001F44B7" w:rsidRDefault="00BC1A53" w:rsidP="003D6EAE">
            <w:pPr>
              <w:rPr>
                <w:rFonts w:ascii="Arial" w:hAnsi="Arial" w:cs="Arial"/>
                <w:b/>
                <w:sz w:val="20"/>
                <w:szCs w:val="20"/>
                <w:u w:val="single"/>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8D" w14:textId="77777777" w:rsidR="00BC1A53" w:rsidRPr="001F44B7" w:rsidRDefault="00BC1A53" w:rsidP="003D6EAE">
            <w:pPr>
              <w:rPr>
                <w:rFonts w:ascii="Arial" w:hAnsi="Arial" w:cs="Arial"/>
                <w:b/>
                <w:sz w:val="20"/>
                <w:szCs w:val="20"/>
                <w:u w:val="singl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8E" w14:textId="77777777" w:rsidR="00BC1A53" w:rsidRPr="001F44B7" w:rsidRDefault="00BC1A53" w:rsidP="003D6EAE">
            <w:pPr>
              <w:rPr>
                <w:rFonts w:ascii="Arial" w:hAnsi="Arial" w:cs="Arial"/>
                <w:b/>
                <w:sz w:val="20"/>
                <w:szCs w:val="20"/>
                <w:u w:val="single"/>
              </w:rPr>
            </w:pPr>
          </w:p>
        </w:tc>
      </w:tr>
      <w:tr w:rsidR="00727B2D" w:rsidRPr="001F44B7" w14:paraId="7E8B1E99" w14:textId="77777777" w:rsidTr="00120F53">
        <w:trPr>
          <w:trHeight w:val="699"/>
        </w:trPr>
        <w:tc>
          <w:tcPr>
            <w:tcW w:w="1985" w:type="dxa"/>
            <w:tcBorders>
              <w:left w:val="single" w:sz="4" w:space="0" w:color="000000" w:themeColor="text1"/>
              <w:bottom w:val="single" w:sz="4" w:space="0" w:color="000000" w:themeColor="text1"/>
              <w:right w:val="single" w:sz="4" w:space="0" w:color="000000" w:themeColor="text1"/>
            </w:tcBorders>
          </w:tcPr>
          <w:p w14:paraId="7E8B1E90" w14:textId="77777777" w:rsidR="00727B2D" w:rsidRPr="001F44B7" w:rsidRDefault="00727B2D" w:rsidP="00727B2D">
            <w:pPr>
              <w:rPr>
                <w:rFonts w:ascii="Arial" w:hAnsi="Arial" w:cs="Arial"/>
                <w:b/>
                <w:bCs/>
                <w:sz w:val="20"/>
                <w:szCs w:val="20"/>
              </w:rPr>
            </w:pPr>
            <w:r w:rsidRPr="001F44B7">
              <w:rPr>
                <w:rFonts w:ascii="Arial" w:hAnsi="Arial" w:cs="Arial"/>
                <w:b/>
                <w:bCs/>
                <w:sz w:val="20"/>
                <w:szCs w:val="20"/>
              </w:rPr>
              <w:t>Output 2.1: Gender-sensitive disaster management mechanisms are established/updated at the levels of (</w:t>
            </w:r>
            <w:proofErr w:type="spellStart"/>
            <w:r w:rsidRPr="001F44B7">
              <w:rPr>
                <w:rFonts w:ascii="Arial" w:hAnsi="Arial" w:cs="Arial"/>
                <w:b/>
                <w:bCs/>
                <w:sz w:val="20"/>
                <w:szCs w:val="20"/>
              </w:rPr>
              <w:t>i</w:t>
            </w:r>
            <w:proofErr w:type="spellEnd"/>
            <w:r w:rsidRPr="001F44B7">
              <w:rPr>
                <w:rFonts w:ascii="Arial" w:hAnsi="Arial" w:cs="Arial"/>
                <w:b/>
                <w:bCs/>
                <w:sz w:val="20"/>
                <w:szCs w:val="20"/>
              </w:rPr>
              <w:t xml:space="preserve">) community, (ii) school, (iii) kindergarten and health facilities informed by conflict specifics and COVID-19 response.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91" w14:textId="77777777" w:rsidR="00727B2D" w:rsidRPr="001F44B7" w:rsidRDefault="00727B2D" w:rsidP="00727B2D">
            <w:pPr>
              <w:spacing w:before="240" w:after="240" w:line="276" w:lineRule="auto"/>
              <w:jc w:val="both"/>
              <w:rPr>
                <w:rFonts w:ascii="Arial" w:hAnsi="Arial" w:cs="Arial"/>
                <w:b/>
                <w:bCs/>
                <w:sz w:val="20"/>
                <w:szCs w:val="20"/>
              </w:rPr>
            </w:pPr>
            <w:r w:rsidRPr="001F44B7">
              <w:rPr>
                <w:rFonts w:ascii="Arial" w:hAnsi="Arial" w:cs="Arial"/>
                <w:b/>
                <w:bCs/>
                <w:sz w:val="20"/>
                <w:szCs w:val="20"/>
              </w:rPr>
              <w:t xml:space="preserve">Activity 2.1.1 (UNDP) </w:t>
            </w:r>
            <w:r w:rsidRPr="001F44B7">
              <w:rPr>
                <w:rFonts w:ascii="Arial" w:hAnsi="Arial" w:cs="Arial"/>
                <w:sz w:val="20"/>
                <w:szCs w:val="20"/>
              </w:rPr>
              <w:t>COMMUNITY LEVEL - (expanding disaster risk assessments; developing recommendations for 5- year community plans and 2 DRM plans; establishing Community Resilience Teams)</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92" w14:textId="77777777" w:rsidR="00727B2D" w:rsidRPr="001F44B7" w:rsidRDefault="00727B2D" w:rsidP="00727B2D">
            <w:pPr>
              <w:spacing w:after="200" w:line="276" w:lineRule="auto"/>
              <w:ind w:left="360"/>
              <w:contextualSpacing/>
              <w:rPr>
                <w:rFonts w:ascii="Arial" w:eastAsiaTheme="minorEastAsia" w:hAnsi="Arial" w:cs="Arial"/>
                <w:sz w:val="20"/>
                <w:szCs w:val="20"/>
                <w:lang w:eastAsia="en-GB"/>
              </w:rPr>
            </w:pPr>
            <w:r w:rsidRPr="001F44B7">
              <w:rPr>
                <w:rFonts w:ascii="Arial" w:eastAsiaTheme="minorEastAsia" w:hAnsi="Arial" w:cs="Arial"/>
                <w:sz w:val="20"/>
                <w:szCs w:val="20"/>
                <w:lang w:eastAsia="en-GB"/>
              </w:rPr>
              <w:t>LLRM assessments have been extended to 21 regional communities covering by the end of the Project’s 2</w:t>
            </w:r>
            <w:r w:rsidRPr="001F44B7">
              <w:rPr>
                <w:rFonts w:ascii="Arial" w:eastAsiaTheme="minorEastAsia" w:hAnsi="Arial" w:cs="Arial"/>
                <w:sz w:val="20"/>
                <w:szCs w:val="20"/>
                <w:vertAlign w:val="superscript"/>
                <w:lang w:eastAsia="en-GB"/>
              </w:rPr>
              <w:t>nd</w:t>
            </w:r>
            <w:r w:rsidRPr="001F44B7">
              <w:rPr>
                <w:rFonts w:ascii="Arial" w:eastAsiaTheme="minorEastAsia" w:hAnsi="Arial" w:cs="Arial"/>
                <w:sz w:val="20"/>
                <w:szCs w:val="20"/>
                <w:lang w:eastAsia="en-GB"/>
              </w:rPr>
              <w:t xml:space="preserve"> phase 42 communities or 68% of the total number of communities located in the 3 target regions. </w:t>
            </w:r>
          </w:p>
          <w:p w14:paraId="7E8B1E93" w14:textId="77777777" w:rsidR="00727B2D" w:rsidRPr="001F44B7" w:rsidRDefault="00727B2D" w:rsidP="00727B2D">
            <w:pPr>
              <w:spacing w:after="200" w:line="276" w:lineRule="auto"/>
              <w:ind w:left="360"/>
              <w:contextualSpacing/>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Disaster Risk Management Plans for Goris and </w:t>
            </w:r>
            <w:proofErr w:type="spellStart"/>
            <w:r w:rsidRPr="001F44B7">
              <w:rPr>
                <w:rFonts w:ascii="Arial" w:eastAsiaTheme="minorEastAsia" w:hAnsi="Arial" w:cs="Arial"/>
                <w:sz w:val="20"/>
                <w:szCs w:val="20"/>
                <w:lang w:eastAsia="en-GB"/>
              </w:rPr>
              <w:t>Vardenis</w:t>
            </w:r>
            <w:proofErr w:type="spellEnd"/>
            <w:r w:rsidRPr="001F44B7">
              <w:rPr>
                <w:rFonts w:ascii="Arial" w:eastAsiaTheme="minorEastAsia" w:hAnsi="Arial" w:cs="Arial"/>
                <w:sz w:val="20"/>
                <w:szCs w:val="20"/>
                <w:lang w:eastAsia="en-GB"/>
              </w:rPr>
              <w:t xml:space="preserve"> cities are developed and presented to the cities’ municipalities for further implementation. </w:t>
            </w:r>
          </w:p>
          <w:p w14:paraId="7E8B1E94" w14:textId="77777777" w:rsidR="00727B2D" w:rsidRPr="001F44B7" w:rsidRDefault="00727B2D" w:rsidP="00727B2D">
            <w:pPr>
              <w:spacing w:after="200" w:line="276" w:lineRule="auto"/>
              <w:ind w:left="360"/>
              <w:contextualSpacing/>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communities introducing institutional change at </w:t>
            </w:r>
            <w:r w:rsidR="00102C92" w:rsidRPr="001F44B7">
              <w:rPr>
                <w:rFonts w:ascii="Arial" w:eastAsiaTheme="minorEastAsia" w:hAnsi="Arial" w:cs="Arial"/>
                <w:sz w:val="20"/>
                <w:szCs w:val="20"/>
                <w:lang w:eastAsia="en-GB"/>
              </w:rPr>
              <w:t xml:space="preserve">community level </w:t>
            </w:r>
          </w:p>
          <w:p w14:paraId="7E8B1E95" w14:textId="77777777" w:rsidR="00727B2D" w:rsidRPr="001F44B7" w:rsidRDefault="00727B2D" w:rsidP="00727B2D">
            <w:pPr>
              <w:spacing w:after="200" w:line="276" w:lineRule="auto"/>
              <w:ind w:left="360"/>
              <w:contextualSpacing/>
              <w:rPr>
                <w:rFonts w:ascii="Arial" w:hAnsi="Arial" w:cs="Arial"/>
                <w:b/>
                <w:sz w:val="20"/>
                <w:szCs w:val="20"/>
                <w:u w:val="singl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96" w14:textId="77777777" w:rsidR="00727B2D" w:rsidRPr="001F44B7" w:rsidRDefault="00727B2D" w:rsidP="00727B2D">
            <w:pPr>
              <w:rPr>
                <w:rFonts w:ascii="Arial" w:hAnsi="Arial" w:cs="Arial"/>
                <w:b/>
                <w:sz w:val="20"/>
                <w:szCs w:val="20"/>
              </w:rPr>
            </w:pPr>
            <w:r w:rsidRPr="001F44B7">
              <w:rPr>
                <w:rFonts w:ascii="Arial" w:hAnsi="Arial" w:cs="Arial"/>
                <w:b/>
                <w:sz w:val="20"/>
                <w:szCs w:val="20"/>
              </w:rPr>
              <w:t xml:space="preserve">Completed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97" w14:textId="77777777" w:rsidR="00727B2D" w:rsidRPr="001F44B7" w:rsidRDefault="00102C92" w:rsidP="00727B2D">
            <w:pPr>
              <w:rPr>
                <w:rFonts w:ascii="Arial" w:hAnsi="Arial" w:cs="Arial"/>
                <w:b/>
                <w:sz w:val="20"/>
                <w:szCs w:val="20"/>
                <w:u w:val="single"/>
              </w:rPr>
            </w:pPr>
            <w:r w:rsidRPr="001F44B7">
              <w:rPr>
                <w:rFonts w:ascii="Arial" w:eastAsiaTheme="minorEastAsia" w:hAnsi="Arial" w:cs="Arial"/>
                <w:sz w:val="20"/>
                <w:szCs w:val="20"/>
                <w:lang w:eastAsia="en-GB"/>
              </w:rPr>
              <w:t xml:space="preserve">LLRM assessments Reports for 21 communities; 2 DRM plans,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98" w14:textId="77777777" w:rsidR="00727B2D" w:rsidRPr="001F44B7" w:rsidRDefault="00727B2D" w:rsidP="00727B2D">
            <w:pPr>
              <w:rPr>
                <w:rFonts w:ascii="Arial" w:hAnsi="Arial" w:cs="Arial"/>
                <w:b/>
                <w:sz w:val="20"/>
                <w:szCs w:val="20"/>
                <w:u w:val="single"/>
              </w:rPr>
            </w:pPr>
          </w:p>
        </w:tc>
      </w:tr>
      <w:tr w:rsidR="00727B2D" w:rsidRPr="001F44B7" w14:paraId="7E8B1EA2" w14:textId="77777777" w:rsidTr="00120F53">
        <w:trPr>
          <w:trHeight w:val="699"/>
        </w:trPr>
        <w:tc>
          <w:tcPr>
            <w:tcW w:w="1985" w:type="dxa"/>
            <w:tcBorders>
              <w:left w:val="single" w:sz="4" w:space="0" w:color="000000" w:themeColor="text1"/>
              <w:bottom w:val="single" w:sz="4" w:space="0" w:color="000000" w:themeColor="text1"/>
              <w:right w:val="single" w:sz="4" w:space="0" w:color="000000" w:themeColor="text1"/>
            </w:tcBorders>
          </w:tcPr>
          <w:p w14:paraId="7E8B1E9A" w14:textId="77777777" w:rsidR="00727B2D" w:rsidRPr="001F44B7" w:rsidRDefault="00727B2D" w:rsidP="00727B2D">
            <w:pPr>
              <w:spacing w:before="240" w:after="240" w:line="276" w:lineRule="auto"/>
              <w:jc w:val="both"/>
              <w:rPr>
                <w:rFonts w:ascii="Arial" w:hAnsi="Arial" w:cs="Arial"/>
                <w:b/>
                <w:bCs/>
                <w:sz w:val="20"/>
                <w:szCs w:val="2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9B" w14:textId="77777777" w:rsidR="00727B2D" w:rsidRPr="001F44B7" w:rsidDel="00331213" w:rsidRDefault="00727B2D" w:rsidP="00727B2D">
            <w:pPr>
              <w:spacing w:before="240" w:after="240" w:line="276" w:lineRule="auto"/>
              <w:jc w:val="both"/>
              <w:rPr>
                <w:rFonts w:ascii="Arial" w:hAnsi="Arial" w:cs="Arial"/>
                <w:b/>
                <w:bCs/>
                <w:sz w:val="20"/>
                <w:szCs w:val="20"/>
              </w:rPr>
            </w:pPr>
            <w:r w:rsidRPr="001F44B7">
              <w:rPr>
                <w:rFonts w:ascii="Arial" w:hAnsi="Arial" w:cs="Arial"/>
                <w:b/>
                <w:bCs/>
                <w:sz w:val="20"/>
                <w:szCs w:val="20"/>
              </w:rPr>
              <w:t xml:space="preserve">Activity 2.1.2 (UNICEF): </w:t>
            </w:r>
            <w:r w:rsidRPr="001F44B7">
              <w:rPr>
                <w:rFonts w:ascii="Arial" w:hAnsi="Arial" w:cs="Arial"/>
                <w:sz w:val="20"/>
                <w:szCs w:val="20"/>
              </w:rPr>
              <w:t>SCHOOL LEVEL – expanding school coverage of DRM plans; supporting implementation of DRM plans in selected communities; capacity building of teachers</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9C" w14:textId="77777777" w:rsidR="002C451A" w:rsidRPr="001F44B7" w:rsidRDefault="002C451A" w:rsidP="002C451A">
            <w:pPr>
              <w:rPr>
                <w:rFonts w:ascii="Arial" w:hAnsi="Arial" w:cs="Arial"/>
                <w:bCs/>
                <w:sz w:val="20"/>
                <w:szCs w:val="20"/>
                <w:u w:val="single"/>
                <w:lang w:val="en-GB"/>
              </w:rPr>
            </w:pPr>
            <w:r w:rsidRPr="001F44B7">
              <w:rPr>
                <w:rFonts w:ascii="Arial" w:hAnsi="Arial" w:cs="Arial"/>
                <w:bCs/>
                <w:sz w:val="20"/>
                <w:szCs w:val="20"/>
                <w:u w:val="single"/>
              </w:rPr>
              <w:t xml:space="preserve">As a result of dedicated two-day trainings, school DRM plans were developed in 24 schools (6 schools in Syunik, 5 schools in </w:t>
            </w:r>
            <w:proofErr w:type="spellStart"/>
            <w:r w:rsidRPr="001F44B7">
              <w:rPr>
                <w:rFonts w:ascii="Arial" w:hAnsi="Arial" w:cs="Arial"/>
                <w:bCs/>
                <w:sz w:val="20"/>
                <w:szCs w:val="20"/>
                <w:u w:val="single"/>
              </w:rPr>
              <w:t>Vayots</w:t>
            </w:r>
            <w:proofErr w:type="spellEnd"/>
            <w:r w:rsidRPr="001F44B7">
              <w:rPr>
                <w:rFonts w:ascii="Arial" w:hAnsi="Arial" w:cs="Arial"/>
                <w:bCs/>
                <w:sz w:val="20"/>
                <w:szCs w:val="20"/>
                <w:u w:val="single"/>
              </w:rPr>
              <w:t xml:space="preserve"> </w:t>
            </w:r>
            <w:proofErr w:type="spellStart"/>
            <w:r w:rsidRPr="001F44B7">
              <w:rPr>
                <w:rFonts w:ascii="Arial" w:hAnsi="Arial" w:cs="Arial"/>
                <w:bCs/>
                <w:sz w:val="20"/>
                <w:szCs w:val="20"/>
                <w:u w:val="single"/>
              </w:rPr>
              <w:t>Dzor</w:t>
            </w:r>
            <w:proofErr w:type="spellEnd"/>
            <w:r w:rsidRPr="001F44B7">
              <w:rPr>
                <w:rFonts w:ascii="Arial" w:hAnsi="Arial" w:cs="Arial"/>
                <w:bCs/>
                <w:sz w:val="20"/>
                <w:szCs w:val="20"/>
                <w:u w:val="single"/>
              </w:rPr>
              <w:t xml:space="preserve"> and 13 schools in Gegharkunik regions) with participation of 176 participants (77 men and 99 women), including 120 teachers, 52 students, 2 representatives from the RA Ministry of Emergency Situations (MES) Regional Rescue Departments and 2 from the National DRR Platform. The participants increased their knowledge in ensuring DRM and safe learning processes, especially during COVID-19. The DRM plans were sent for approval to the RA MES Regional rescue departments, thus creating safe conditions for 3,238 </w:t>
            </w:r>
            <w:r w:rsidRPr="001F44B7">
              <w:rPr>
                <w:rFonts w:ascii="Arial" w:hAnsi="Arial" w:cs="Arial"/>
                <w:bCs/>
                <w:sz w:val="20"/>
                <w:szCs w:val="20"/>
                <w:u w:val="single"/>
              </w:rPr>
              <w:lastRenderedPageBreak/>
              <w:t>children and 529 teachers in 24 schools.</w:t>
            </w:r>
          </w:p>
          <w:p w14:paraId="7E8B1E9D" w14:textId="77777777" w:rsidR="00727B2D" w:rsidRPr="001F44B7" w:rsidRDefault="002C451A" w:rsidP="002C451A">
            <w:pPr>
              <w:rPr>
                <w:rFonts w:ascii="Arial" w:hAnsi="Arial" w:cs="Arial"/>
                <w:bCs/>
                <w:sz w:val="20"/>
                <w:szCs w:val="20"/>
                <w:u w:val="single"/>
                <w:lang w:val="en-GB"/>
              </w:rPr>
            </w:pPr>
            <w:r w:rsidRPr="001F44B7">
              <w:rPr>
                <w:rFonts w:ascii="Arial" w:hAnsi="Arial" w:cs="Arial"/>
                <w:bCs/>
                <w:sz w:val="20"/>
                <w:szCs w:val="20"/>
                <w:u w:val="single"/>
              </w:rPr>
              <w:t xml:space="preserve">13 one-day online trainings on First Aid and psycho-social support (PSS) for 80 teachers and administrators (74 women and 6 men) from 39 target schools from both phases of the </w:t>
            </w:r>
            <w:proofErr w:type="spellStart"/>
            <w:r w:rsidRPr="001F44B7">
              <w:rPr>
                <w:rFonts w:ascii="Arial" w:hAnsi="Arial" w:cs="Arial"/>
                <w:bCs/>
                <w:sz w:val="20"/>
                <w:szCs w:val="20"/>
                <w:u w:val="single"/>
              </w:rPr>
              <w:t>progrmame</w:t>
            </w:r>
            <w:proofErr w:type="spellEnd"/>
            <w:r w:rsidRPr="001F44B7">
              <w:rPr>
                <w:rFonts w:ascii="Arial" w:hAnsi="Arial" w:cs="Arial"/>
                <w:bCs/>
                <w:sz w:val="20"/>
                <w:szCs w:val="20"/>
                <w:u w:val="single"/>
              </w:rPr>
              <w:t xml:space="preserve"> (18 schools in Syunik, 8 schools in </w:t>
            </w:r>
            <w:proofErr w:type="spellStart"/>
            <w:r w:rsidRPr="001F44B7">
              <w:rPr>
                <w:rFonts w:ascii="Arial" w:hAnsi="Arial" w:cs="Arial"/>
                <w:bCs/>
                <w:sz w:val="20"/>
                <w:szCs w:val="20"/>
                <w:u w:val="single"/>
              </w:rPr>
              <w:t>Vayots</w:t>
            </w:r>
            <w:proofErr w:type="spellEnd"/>
            <w:r w:rsidRPr="001F44B7">
              <w:rPr>
                <w:rFonts w:ascii="Arial" w:hAnsi="Arial" w:cs="Arial"/>
                <w:bCs/>
                <w:sz w:val="20"/>
                <w:szCs w:val="20"/>
                <w:u w:val="single"/>
              </w:rPr>
              <w:t xml:space="preserve"> </w:t>
            </w:r>
            <w:proofErr w:type="spellStart"/>
            <w:r w:rsidRPr="001F44B7">
              <w:rPr>
                <w:rFonts w:ascii="Arial" w:hAnsi="Arial" w:cs="Arial"/>
                <w:bCs/>
                <w:sz w:val="20"/>
                <w:szCs w:val="20"/>
                <w:u w:val="single"/>
              </w:rPr>
              <w:t>Dzor</w:t>
            </w:r>
            <w:proofErr w:type="spellEnd"/>
            <w:r w:rsidRPr="001F44B7">
              <w:rPr>
                <w:rFonts w:ascii="Arial" w:hAnsi="Arial" w:cs="Arial"/>
                <w:bCs/>
                <w:sz w:val="20"/>
                <w:szCs w:val="20"/>
                <w:u w:val="single"/>
              </w:rPr>
              <w:t xml:space="preserve"> and 13 schools in Gegharkunik regions). The trainings were conducted especially for the respondents of first and first PSS groups, who refreshed their knowledge through practical exercises and highly appreciated the relevance of the presented topics in the current country context, including the dual crises.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9E" w14:textId="77777777" w:rsidR="00727B2D" w:rsidRPr="001F44B7" w:rsidRDefault="002C451A" w:rsidP="00727B2D">
            <w:pPr>
              <w:rPr>
                <w:rFonts w:ascii="Arial" w:hAnsi="Arial" w:cs="Arial"/>
                <w:b/>
                <w:sz w:val="20"/>
                <w:szCs w:val="20"/>
                <w:u w:val="single"/>
              </w:rPr>
            </w:pPr>
            <w:r w:rsidRPr="001F44B7">
              <w:rPr>
                <w:rFonts w:ascii="Arial" w:hAnsi="Arial" w:cs="Arial"/>
                <w:b/>
                <w:sz w:val="20"/>
                <w:szCs w:val="20"/>
                <w:u w:val="single"/>
              </w:rPr>
              <w:lastRenderedPageBreak/>
              <w:t>Completed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9F" w14:textId="77777777" w:rsidR="0009427C" w:rsidRPr="001F44B7" w:rsidRDefault="0009427C" w:rsidP="0009427C">
            <w:pPr>
              <w:rPr>
                <w:rFonts w:ascii="Arial" w:hAnsi="Arial" w:cs="Arial"/>
                <w:i/>
                <w:sz w:val="20"/>
                <w:szCs w:val="20"/>
              </w:rPr>
            </w:pPr>
            <w:r w:rsidRPr="001F44B7">
              <w:rPr>
                <w:rFonts w:ascii="Arial" w:hAnsi="Arial" w:cs="Arial"/>
                <w:i/>
                <w:sz w:val="20"/>
                <w:szCs w:val="20"/>
              </w:rPr>
              <w:t xml:space="preserve">Progress report of the National DRR Platform; School Disaster Management Plans; </w:t>
            </w:r>
            <w:hyperlink r:id="rId14" w:history="1">
              <w:r w:rsidRPr="001F44B7">
                <w:rPr>
                  <w:rStyle w:val="Hyperlink"/>
                  <w:rFonts w:ascii="Arial" w:hAnsi="Arial" w:cs="Arial"/>
                  <w:i/>
                  <w:sz w:val="20"/>
                  <w:szCs w:val="20"/>
                </w:rPr>
                <w:t>https://www.facebook.com/ARNAPfoundation/posts/4049761095061950</w:t>
              </w:r>
            </w:hyperlink>
            <w:r w:rsidRPr="001F44B7">
              <w:rPr>
                <w:rFonts w:ascii="Arial" w:hAnsi="Arial" w:cs="Arial"/>
                <w:i/>
                <w:sz w:val="20"/>
                <w:szCs w:val="20"/>
              </w:rPr>
              <w:t>;</w:t>
            </w:r>
          </w:p>
          <w:p w14:paraId="7E8B1EA0" w14:textId="77777777" w:rsidR="00727B2D" w:rsidRPr="001F44B7" w:rsidRDefault="00EE0C99" w:rsidP="0009427C">
            <w:pPr>
              <w:rPr>
                <w:rFonts w:ascii="Arial" w:hAnsi="Arial" w:cs="Arial"/>
                <w:b/>
                <w:bCs/>
                <w:sz w:val="20"/>
                <w:szCs w:val="20"/>
                <w:u w:val="single"/>
              </w:rPr>
            </w:pPr>
            <w:hyperlink r:id="rId15" w:history="1">
              <w:r w:rsidR="0009427C" w:rsidRPr="001F44B7">
                <w:rPr>
                  <w:rStyle w:val="Hyperlink"/>
                  <w:rFonts w:ascii="Arial" w:hAnsi="Arial" w:cs="Arial"/>
                  <w:i/>
                  <w:sz w:val="20"/>
                  <w:szCs w:val="20"/>
                </w:rPr>
                <w:t>https://www.facebook.com/permalink.php?story_fbid=1359785897715642&amp;id=335219180172324</w:t>
              </w:r>
            </w:hyperlink>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A1" w14:textId="77777777" w:rsidR="00727B2D" w:rsidRPr="001F44B7" w:rsidRDefault="00727B2D" w:rsidP="00727B2D">
            <w:pPr>
              <w:rPr>
                <w:rFonts w:ascii="Arial" w:hAnsi="Arial" w:cs="Arial"/>
                <w:b/>
                <w:bCs/>
                <w:sz w:val="20"/>
                <w:szCs w:val="20"/>
                <w:u w:val="single"/>
              </w:rPr>
            </w:pPr>
          </w:p>
        </w:tc>
      </w:tr>
      <w:tr w:rsidR="00727B2D" w:rsidRPr="001F44B7" w14:paraId="7E8B1EAD" w14:textId="77777777" w:rsidTr="00120F53">
        <w:trPr>
          <w:trHeight w:val="699"/>
        </w:trPr>
        <w:tc>
          <w:tcPr>
            <w:tcW w:w="1985" w:type="dxa"/>
            <w:tcBorders>
              <w:left w:val="single" w:sz="4" w:space="0" w:color="000000" w:themeColor="text1"/>
              <w:bottom w:val="single" w:sz="4" w:space="0" w:color="000000" w:themeColor="text1"/>
              <w:right w:val="single" w:sz="4" w:space="0" w:color="000000" w:themeColor="text1"/>
            </w:tcBorders>
          </w:tcPr>
          <w:p w14:paraId="7E8B1EA3" w14:textId="77777777" w:rsidR="00727B2D" w:rsidRPr="001F44B7" w:rsidRDefault="00727B2D" w:rsidP="00727B2D">
            <w:pPr>
              <w:spacing w:before="240" w:after="240" w:line="276" w:lineRule="auto"/>
              <w:jc w:val="both"/>
              <w:rPr>
                <w:rFonts w:ascii="Arial" w:hAnsi="Arial" w:cs="Arial"/>
                <w:b/>
                <w:bCs/>
                <w:sz w:val="20"/>
                <w:szCs w:val="2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A4" w14:textId="77777777" w:rsidR="00727B2D" w:rsidRPr="001F44B7" w:rsidRDefault="00727B2D" w:rsidP="00286B7D">
            <w:pPr>
              <w:spacing w:before="240" w:after="240" w:line="276" w:lineRule="auto"/>
              <w:rPr>
                <w:rFonts w:ascii="Arial" w:hAnsi="Arial" w:cs="Arial"/>
                <w:b/>
                <w:bCs/>
                <w:sz w:val="20"/>
                <w:szCs w:val="20"/>
                <w:lang w:val="en-GB"/>
              </w:rPr>
            </w:pPr>
            <w:r w:rsidRPr="001F44B7">
              <w:rPr>
                <w:rFonts w:ascii="Arial" w:hAnsi="Arial" w:cs="Arial"/>
                <w:b/>
                <w:bCs/>
                <w:sz w:val="20"/>
                <w:szCs w:val="20"/>
              </w:rPr>
              <w:t>Activity 2.1.3 (UNDP)</w:t>
            </w:r>
            <w:r w:rsidRPr="001F44B7">
              <w:rPr>
                <w:rFonts w:ascii="Arial" w:hAnsi="Arial" w:cs="Arial"/>
                <w:sz w:val="20"/>
                <w:szCs w:val="20"/>
              </w:rPr>
              <w:t xml:space="preserve">: </w:t>
            </w:r>
            <w:r w:rsidRPr="001F44B7">
              <w:rPr>
                <w:rFonts w:ascii="Arial" w:hAnsi="Arial" w:cs="Arial"/>
                <w:bCs/>
                <w:sz w:val="20"/>
                <w:szCs w:val="20"/>
              </w:rPr>
              <w:t>KINDERGARTEN and HEALTH FACILITIES LEVEL - DR assessment and DRM development of kindergartens and health facilities, as a first step of handing over the local level resilience building model to the Community Administrations</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A5" w14:textId="77777777" w:rsidR="00D14C2D" w:rsidRPr="001F44B7" w:rsidRDefault="00057871" w:rsidP="00D14C2D">
            <w:pPr>
              <w:ind w:left="360"/>
              <w:rPr>
                <w:rFonts w:ascii="Arial" w:hAnsi="Arial" w:cs="Arial"/>
                <w:sz w:val="20"/>
                <w:szCs w:val="20"/>
                <w:lang w:val="en-GB"/>
              </w:rPr>
            </w:pPr>
            <w:r w:rsidRPr="001F44B7">
              <w:rPr>
                <w:rFonts w:ascii="Arial" w:hAnsi="Arial" w:cs="Arial"/>
                <w:b/>
                <w:bCs/>
                <w:sz w:val="20"/>
                <w:szCs w:val="20"/>
              </w:rPr>
              <w:t>11</w:t>
            </w:r>
            <w:r w:rsidRPr="001F44B7">
              <w:rPr>
                <w:rFonts w:ascii="Arial" w:hAnsi="Arial" w:cs="Arial"/>
                <w:sz w:val="20"/>
                <w:szCs w:val="20"/>
              </w:rPr>
              <w:t xml:space="preserve"> Di</w:t>
            </w:r>
            <w:proofErr w:type="spellStart"/>
            <w:r w:rsidRPr="001F44B7">
              <w:rPr>
                <w:rFonts w:ascii="Arial" w:hAnsi="Arial" w:cs="Arial"/>
                <w:sz w:val="20"/>
                <w:szCs w:val="20"/>
                <w:lang w:val="en-GB"/>
              </w:rPr>
              <w:t>saster</w:t>
            </w:r>
            <w:proofErr w:type="spellEnd"/>
            <w:r w:rsidRPr="001F44B7">
              <w:rPr>
                <w:rFonts w:ascii="Arial" w:hAnsi="Arial" w:cs="Arial"/>
                <w:sz w:val="20"/>
                <w:szCs w:val="20"/>
                <w:lang w:val="en-GB"/>
              </w:rPr>
              <w:t xml:space="preserve"> management plans for kindergartens and </w:t>
            </w:r>
            <w:r w:rsidRPr="001F44B7">
              <w:rPr>
                <w:rFonts w:ascii="Arial" w:hAnsi="Arial" w:cs="Arial"/>
                <w:b/>
                <w:bCs/>
                <w:sz w:val="20"/>
                <w:szCs w:val="20"/>
                <w:lang w:val="en-GB"/>
              </w:rPr>
              <w:t xml:space="preserve">10 </w:t>
            </w:r>
            <w:r w:rsidRPr="001F44B7">
              <w:rPr>
                <w:rFonts w:ascii="Arial" w:hAnsi="Arial" w:cs="Arial"/>
                <w:sz w:val="20"/>
                <w:szCs w:val="20"/>
              </w:rPr>
              <w:t>Di</w:t>
            </w:r>
            <w:proofErr w:type="spellStart"/>
            <w:r w:rsidRPr="001F44B7">
              <w:rPr>
                <w:rFonts w:ascii="Arial" w:hAnsi="Arial" w:cs="Arial"/>
                <w:sz w:val="20"/>
                <w:szCs w:val="20"/>
                <w:lang w:val="en-GB"/>
              </w:rPr>
              <w:t>saster</w:t>
            </w:r>
            <w:proofErr w:type="spellEnd"/>
            <w:r w:rsidRPr="001F44B7">
              <w:rPr>
                <w:rFonts w:ascii="Arial" w:hAnsi="Arial" w:cs="Arial"/>
                <w:sz w:val="20"/>
                <w:szCs w:val="20"/>
                <w:lang w:val="en-GB"/>
              </w:rPr>
              <w:t xml:space="preserve"> management plans ambulatories have been developed</w:t>
            </w:r>
            <w:r w:rsidR="00D14C2D" w:rsidRPr="001F44B7">
              <w:rPr>
                <w:rFonts w:ascii="Arial" w:hAnsi="Arial" w:cs="Arial"/>
                <w:sz w:val="20"/>
                <w:szCs w:val="20"/>
                <w:lang w:val="en-GB"/>
              </w:rPr>
              <w:t xml:space="preserve">. </w:t>
            </w:r>
          </w:p>
          <w:p w14:paraId="7E8B1EA6" w14:textId="77777777" w:rsidR="00D14C2D" w:rsidRPr="001F44B7" w:rsidRDefault="00D14C2D" w:rsidP="00D14C2D">
            <w:pPr>
              <w:ind w:left="360"/>
              <w:rPr>
                <w:rFonts w:ascii="Arial" w:hAnsi="Arial" w:cs="Arial"/>
                <w:sz w:val="20"/>
                <w:szCs w:val="20"/>
                <w:lang w:val="en-GB"/>
              </w:rPr>
            </w:pPr>
            <w:r w:rsidRPr="001F44B7">
              <w:rPr>
                <w:rFonts w:ascii="Arial" w:hAnsi="Arial" w:cs="Arial"/>
                <w:sz w:val="20"/>
                <w:szCs w:val="20"/>
                <w:lang w:val="en-GB"/>
              </w:rPr>
              <w:t xml:space="preserve">The Project has also presented the applied methodologies and implementation logic of the DR assessment for ambulances in the workshop chaired by the Minister of Health. The Mistry of health expressed high interest in application of DR assessment tools across the country by multiplication of the Project results in the heath sector.   </w:t>
            </w:r>
          </w:p>
          <w:p w14:paraId="7E8B1EA7" w14:textId="77777777" w:rsidR="00057871" w:rsidRPr="001F44B7" w:rsidRDefault="00057871" w:rsidP="00057871">
            <w:pPr>
              <w:ind w:left="360"/>
              <w:rPr>
                <w:rFonts w:ascii="Arial" w:hAnsi="Arial" w:cs="Arial"/>
                <w:sz w:val="20"/>
                <w:szCs w:val="20"/>
                <w:lang w:val="en-GB"/>
              </w:rPr>
            </w:pPr>
            <w:r w:rsidRPr="001F44B7">
              <w:rPr>
                <w:rFonts w:ascii="Arial" w:hAnsi="Arial" w:cs="Arial"/>
                <w:sz w:val="20"/>
                <w:szCs w:val="20"/>
              </w:rPr>
              <w:t xml:space="preserve">2 gender-sensitive risk mitigation projects have been initiated and are under implementation by 2 local CSOs selected based on preliminary training conducted for local CSOs interested in small-scale </w:t>
            </w:r>
            <w:proofErr w:type="gramStart"/>
            <w:r w:rsidRPr="001F44B7">
              <w:rPr>
                <w:rFonts w:ascii="Arial" w:hAnsi="Arial" w:cs="Arial"/>
                <w:sz w:val="20"/>
                <w:szCs w:val="20"/>
              </w:rPr>
              <w:t>projects  implementation</w:t>
            </w:r>
            <w:proofErr w:type="gramEnd"/>
            <w:r w:rsidRPr="001F44B7">
              <w:rPr>
                <w:rFonts w:ascii="Arial" w:hAnsi="Arial" w:cs="Arial"/>
                <w:sz w:val="20"/>
                <w:szCs w:val="20"/>
              </w:rPr>
              <w:t xml:space="preserve"> at the local level aimed at disaster-risk informed policy implementation .As a result 2 gender-sensitive risk mitigation projects have been selected and are under implementation by 2 local CSOs.</w:t>
            </w:r>
          </w:p>
          <w:p w14:paraId="7E8B1EA8" w14:textId="77777777" w:rsidR="00D14C2D" w:rsidRPr="001F44B7" w:rsidRDefault="00D14C2D" w:rsidP="00057871">
            <w:pPr>
              <w:ind w:left="360"/>
              <w:rPr>
                <w:rFonts w:ascii="Arial" w:hAnsi="Arial" w:cs="Arial"/>
                <w:sz w:val="20"/>
                <w:szCs w:val="20"/>
                <w:lang w:val="en-GB"/>
              </w:rPr>
            </w:pPr>
            <w:r w:rsidRPr="001F44B7">
              <w:rPr>
                <w:rFonts w:ascii="Arial" w:hAnsi="Arial" w:cs="Arial"/>
                <w:sz w:val="20"/>
                <w:szCs w:val="20"/>
                <w:lang w:val="en-GB"/>
              </w:rPr>
              <w:lastRenderedPageBreak/>
              <w:t xml:space="preserve">The Project has also </w:t>
            </w:r>
            <w:r w:rsidR="00770E33" w:rsidRPr="001F44B7">
              <w:rPr>
                <w:rFonts w:ascii="Arial" w:hAnsi="Arial" w:cs="Arial"/>
                <w:sz w:val="20"/>
                <w:szCs w:val="20"/>
                <w:lang w:val="en-GB"/>
              </w:rPr>
              <w:t>presented</w:t>
            </w:r>
            <w:r w:rsidRPr="001F44B7">
              <w:rPr>
                <w:rFonts w:ascii="Arial" w:hAnsi="Arial" w:cs="Arial"/>
                <w:sz w:val="20"/>
                <w:szCs w:val="20"/>
                <w:lang w:val="en-GB"/>
              </w:rPr>
              <w:t xml:space="preserve"> the </w:t>
            </w:r>
            <w:r w:rsidR="00770E33" w:rsidRPr="001F44B7">
              <w:rPr>
                <w:rFonts w:ascii="Arial" w:hAnsi="Arial" w:cs="Arial"/>
                <w:sz w:val="20"/>
                <w:szCs w:val="20"/>
                <w:lang w:val="en-GB"/>
              </w:rPr>
              <w:t>applied</w:t>
            </w:r>
          </w:p>
          <w:p w14:paraId="7E8B1EA9" w14:textId="77777777" w:rsidR="00727B2D" w:rsidRPr="001F44B7" w:rsidRDefault="00727B2D" w:rsidP="00057871">
            <w:pPr>
              <w:rPr>
                <w:rFonts w:ascii="Arial" w:hAnsi="Arial" w:cs="Arial"/>
                <w:b/>
                <w:sz w:val="20"/>
                <w:szCs w:val="20"/>
                <w:u w:val="singl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AA" w14:textId="77777777" w:rsidR="00727B2D" w:rsidRPr="001F44B7" w:rsidRDefault="00727B2D" w:rsidP="00727B2D">
            <w:pPr>
              <w:rPr>
                <w:rFonts w:ascii="Arial" w:hAnsi="Arial" w:cs="Arial"/>
                <w:b/>
                <w:sz w:val="20"/>
                <w:szCs w:val="20"/>
              </w:rPr>
            </w:pPr>
            <w:r w:rsidRPr="001F44B7">
              <w:rPr>
                <w:rFonts w:ascii="Arial" w:hAnsi="Arial" w:cs="Arial"/>
                <w:b/>
                <w:sz w:val="20"/>
                <w:szCs w:val="20"/>
              </w:rPr>
              <w:lastRenderedPageBreak/>
              <w:t xml:space="preserve">Completed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AB" w14:textId="77777777" w:rsidR="00727B2D" w:rsidRPr="001F44B7" w:rsidRDefault="00D14C2D" w:rsidP="00727B2D">
            <w:pPr>
              <w:rPr>
                <w:rFonts w:ascii="Arial" w:hAnsi="Arial" w:cs="Arial"/>
                <w:sz w:val="20"/>
                <w:szCs w:val="20"/>
              </w:rPr>
            </w:pPr>
            <w:r w:rsidRPr="001F44B7">
              <w:rPr>
                <w:rFonts w:ascii="Arial" w:hAnsi="Arial" w:cs="Arial"/>
                <w:sz w:val="20"/>
                <w:szCs w:val="20"/>
              </w:rPr>
              <w:t xml:space="preserve">DRM plans, Minutes of the Workshop chaired by the Minster of Health, filed visits M&amp;E reports, Training program, list of participants, CSOs project proposals, etc.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AC" w14:textId="77777777" w:rsidR="00727B2D" w:rsidRPr="001F44B7" w:rsidRDefault="00727B2D" w:rsidP="00727B2D">
            <w:pPr>
              <w:rPr>
                <w:rFonts w:ascii="Arial" w:hAnsi="Arial" w:cs="Arial"/>
                <w:b/>
                <w:bCs/>
                <w:sz w:val="20"/>
                <w:szCs w:val="20"/>
                <w:u w:val="single"/>
              </w:rPr>
            </w:pPr>
          </w:p>
        </w:tc>
      </w:tr>
      <w:tr w:rsidR="00727B2D" w:rsidRPr="001F44B7" w14:paraId="7E8B1EB4" w14:textId="77777777" w:rsidTr="00120F53">
        <w:trPr>
          <w:trHeight w:val="699"/>
        </w:trPr>
        <w:tc>
          <w:tcPr>
            <w:tcW w:w="1985" w:type="dxa"/>
            <w:tcBorders>
              <w:left w:val="single" w:sz="4" w:space="0" w:color="000000" w:themeColor="text1"/>
              <w:bottom w:val="single" w:sz="4" w:space="0" w:color="000000" w:themeColor="text1"/>
              <w:right w:val="single" w:sz="4" w:space="0" w:color="000000" w:themeColor="text1"/>
            </w:tcBorders>
          </w:tcPr>
          <w:p w14:paraId="7E8B1EAE" w14:textId="77777777" w:rsidR="00727B2D" w:rsidRPr="001F44B7" w:rsidRDefault="00727B2D" w:rsidP="00727B2D">
            <w:pPr>
              <w:spacing w:before="240" w:after="240" w:line="276" w:lineRule="auto"/>
              <w:jc w:val="both"/>
              <w:rPr>
                <w:rFonts w:ascii="Arial" w:hAnsi="Arial" w:cs="Arial"/>
                <w:b/>
                <w:bCs/>
                <w:sz w:val="20"/>
                <w:szCs w:val="2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AF" w14:textId="77777777" w:rsidR="00727B2D" w:rsidRPr="001F44B7" w:rsidRDefault="00727B2D" w:rsidP="00727B2D">
            <w:pPr>
              <w:rPr>
                <w:rFonts w:ascii="Arial" w:hAnsi="Arial" w:cs="Arial"/>
                <w:b/>
                <w:bCs/>
                <w:sz w:val="20"/>
                <w:szCs w:val="20"/>
              </w:rPr>
            </w:pPr>
            <w:r w:rsidRPr="001F44B7">
              <w:rPr>
                <w:rFonts w:ascii="Arial" w:hAnsi="Arial" w:cs="Arial"/>
                <w:b/>
                <w:bCs/>
                <w:sz w:val="20"/>
                <w:szCs w:val="20"/>
              </w:rPr>
              <w:t>Activity 2.1.4 (UNICEF)</w:t>
            </w:r>
            <w:r w:rsidRPr="001F44B7">
              <w:rPr>
                <w:rFonts w:ascii="Arial" w:hAnsi="Arial" w:cs="Arial"/>
                <w:sz w:val="20"/>
                <w:szCs w:val="20"/>
              </w:rPr>
              <w:t>Training for students with focus on DRM</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B0" w14:textId="77777777" w:rsidR="00727B2D" w:rsidRPr="001F44B7" w:rsidRDefault="00BD316A" w:rsidP="00727B2D">
            <w:pPr>
              <w:rPr>
                <w:rFonts w:ascii="Arial" w:hAnsi="Arial" w:cs="Arial"/>
                <w:b/>
                <w:sz w:val="20"/>
                <w:szCs w:val="20"/>
                <w:u w:val="single"/>
              </w:rPr>
            </w:pPr>
            <w:r w:rsidRPr="001F44B7">
              <w:rPr>
                <w:rFonts w:ascii="Arial" w:hAnsi="Arial" w:cs="Arial"/>
                <w:b/>
                <w:sz w:val="20"/>
                <w:szCs w:val="20"/>
                <w:u w:val="single"/>
              </w:rPr>
              <w:t>Not planned and implemented in this phase of the project.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B1" w14:textId="77777777" w:rsidR="00727B2D" w:rsidRPr="001F44B7" w:rsidRDefault="00727B2D" w:rsidP="00727B2D">
            <w:pPr>
              <w:rPr>
                <w:rFonts w:ascii="Arial" w:hAnsi="Arial" w:cs="Arial"/>
                <w:b/>
                <w:sz w:val="20"/>
                <w:szCs w:val="20"/>
                <w:u w:val="single"/>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B2" w14:textId="77777777" w:rsidR="00727B2D" w:rsidRPr="001F44B7" w:rsidRDefault="00727B2D" w:rsidP="00727B2D">
            <w:pPr>
              <w:rPr>
                <w:rFonts w:ascii="Arial" w:hAnsi="Arial" w:cs="Arial"/>
                <w:b/>
                <w:bCs/>
                <w:sz w:val="20"/>
                <w:szCs w:val="20"/>
                <w:u w:val="singl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B3" w14:textId="77777777" w:rsidR="00727B2D" w:rsidRPr="001F44B7" w:rsidRDefault="00727B2D" w:rsidP="00727B2D">
            <w:pPr>
              <w:rPr>
                <w:rFonts w:ascii="Arial" w:hAnsi="Arial" w:cs="Arial"/>
                <w:b/>
                <w:bCs/>
                <w:sz w:val="20"/>
                <w:szCs w:val="20"/>
                <w:u w:val="single"/>
              </w:rPr>
            </w:pPr>
          </w:p>
        </w:tc>
      </w:tr>
      <w:tr w:rsidR="00727B2D" w:rsidRPr="001F44B7" w14:paraId="7E8B1EBB" w14:textId="77777777" w:rsidTr="007C74A6">
        <w:trPr>
          <w:trHeight w:val="1736"/>
        </w:trPr>
        <w:tc>
          <w:tcPr>
            <w:tcW w:w="1985" w:type="dxa"/>
            <w:vMerge w:val="restart"/>
            <w:tcBorders>
              <w:top w:val="single" w:sz="4" w:space="0" w:color="000000" w:themeColor="text1"/>
              <w:left w:val="single" w:sz="4" w:space="0" w:color="000000" w:themeColor="text1"/>
              <w:right w:val="single" w:sz="4" w:space="0" w:color="000000" w:themeColor="text1"/>
            </w:tcBorders>
          </w:tcPr>
          <w:p w14:paraId="7E8B1EB5" w14:textId="77777777" w:rsidR="00727B2D" w:rsidRPr="001F44B7" w:rsidRDefault="00727B2D" w:rsidP="00727B2D">
            <w:pPr>
              <w:rPr>
                <w:rFonts w:ascii="Arial" w:hAnsi="Arial" w:cs="Arial"/>
                <w:b/>
                <w:bCs/>
                <w:sz w:val="20"/>
                <w:szCs w:val="20"/>
                <w:u w:val="single"/>
              </w:rPr>
            </w:pPr>
            <w:bookmarkStart w:id="5" w:name="OLE_LINK1"/>
            <w:r w:rsidRPr="001F44B7">
              <w:rPr>
                <w:rFonts w:ascii="Arial" w:hAnsi="Arial" w:cs="Arial"/>
                <w:b/>
                <w:bCs/>
                <w:sz w:val="20"/>
                <w:szCs w:val="20"/>
              </w:rPr>
              <w:t xml:space="preserve">Output 2.2: Professionals in state-supported services for the most vulnerable children and families, as well as of civil society </w:t>
            </w:r>
            <w:proofErr w:type="spellStart"/>
            <w:r w:rsidRPr="001F44B7">
              <w:rPr>
                <w:rFonts w:ascii="Arial" w:hAnsi="Arial" w:cs="Arial"/>
                <w:b/>
                <w:bCs/>
                <w:sz w:val="20"/>
                <w:szCs w:val="20"/>
              </w:rPr>
              <w:t>organisations</w:t>
            </w:r>
            <w:proofErr w:type="spellEnd"/>
            <w:r w:rsidRPr="001F44B7">
              <w:rPr>
                <w:rFonts w:ascii="Arial" w:hAnsi="Arial" w:cs="Arial"/>
                <w:b/>
                <w:bCs/>
                <w:sz w:val="20"/>
                <w:szCs w:val="20"/>
              </w:rPr>
              <w:t xml:space="preserve"> and peer support networks, have increased capacity to provide quality services, including mental health and psychosocial support services. </w:t>
            </w:r>
            <w:bookmarkEnd w:id="5"/>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B6" w14:textId="77777777" w:rsidR="00727B2D" w:rsidRPr="001F44B7" w:rsidRDefault="00727B2D" w:rsidP="00727B2D">
            <w:pPr>
              <w:spacing w:before="240" w:after="240" w:line="276" w:lineRule="auto"/>
              <w:jc w:val="both"/>
              <w:rPr>
                <w:rFonts w:ascii="Arial" w:hAnsi="Arial" w:cs="Arial"/>
                <w:b/>
                <w:sz w:val="20"/>
                <w:szCs w:val="20"/>
                <w:u w:val="single"/>
              </w:rPr>
            </w:pPr>
            <w:r w:rsidRPr="001F44B7">
              <w:rPr>
                <w:rFonts w:ascii="Arial" w:hAnsi="Arial" w:cs="Arial"/>
                <w:b/>
                <w:bCs/>
                <w:sz w:val="20"/>
                <w:szCs w:val="20"/>
              </w:rPr>
              <w:t>Activity 2.2.1 (UNICEF)</w:t>
            </w:r>
            <w:r w:rsidRPr="001F44B7">
              <w:rPr>
                <w:rFonts w:ascii="Arial" w:hAnsi="Arial" w:cs="Arial"/>
                <w:sz w:val="20"/>
                <w:szCs w:val="20"/>
              </w:rPr>
              <w:t xml:space="preserve"> Capacity building of professionals; establishment of educational e-platform; establishment of peer support groups in the most remote settlements</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B7" w14:textId="77777777" w:rsidR="00727B2D" w:rsidRPr="001F44B7" w:rsidRDefault="007C74A6" w:rsidP="00727B2D">
            <w:pPr>
              <w:rPr>
                <w:rFonts w:ascii="Arial" w:hAnsi="Arial" w:cs="Arial"/>
                <w:b/>
                <w:sz w:val="20"/>
                <w:szCs w:val="20"/>
                <w:u w:val="single"/>
              </w:rPr>
            </w:pPr>
            <w:r w:rsidRPr="001F44B7">
              <w:rPr>
                <w:rFonts w:ascii="Arial" w:hAnsi="Arial" w:cs="Arial"/>
                <w:sz w:val="20"/>
                <w:szCs w:val="20"/>
              </w:rPr>
              <w:t xml:space="preserve">Capacity building trainings for social service workforce working in the frontline with persons affected by emergencies were conducted to help them to effectively respond to the issues of children and families, to promote cooperation among stakeholders in social field; to prevent professional burn-out and self-care etc. Info sessions were held with the displaced children with the aim to increase their access to available child protection services. Throughout the reporting period, in close collaboration with the frontline service providers in </w:t>
            </w:r>
            <w:proofErr w:type="spellStart"/>
            <w:r w:rsidRPr="001F44B7">
              <w:rPr>
                <w:rFonts w:ascii="Arial" w:hAnsi="Arial" w:cs="Arial"/>
                <w:sz w:val="20"/>
                <w:szCs w:val="20"/>
              </w:rPr>
              <w:t>communities</w:t>
            </w:r>
            <w:proofErr w:type="spellEnd"/>
            <w:r w:rsidRPr="001F44B7">
              <w:rPr>
                <w:rFonts w:ascii="Arial" w:hAnsi="Arial" w:cs="Arial"/>
                <w:sz w:val="20"/>
                <w:szCs w:val="20"/>
              </w:rPr>
              <w:t xml:space="preserve"> needs-based support packages to displaced persons based on their specific needs. The coverage of the helpline for different groups of professionals has been expanded. E-library has been established with three respective sections. An E-learning platform for specialists has been developed, which has 2 courses and 9 modules (see the details above). Parent-Child Interaction Therapy (PCIT) teams in regional centers were established and aim at timely and competent psychosocial response to children and their families in case of emergencies. 3 groups of specialists from different regions of Armenia are involved in long term training for </w:t>
            </w:r>
            <w:proofErr w:type="gramStart"/>
            <w:r w:rsidRPr="001F44B7">
              <w:rPr>
                <w:rFonts w:ascii="Arial" w:hAnsi="Arial" w:cs="Arial"/>
                <w:sz w:val="20"/>
                <w:szCs w:val="20"/>
              </w:rPr>
              <w:t>Psychological</w:t>
            </w:r>
            <w:proofErr w:type="gramEnd"/>
            <w:r w:rsidRPr="001F44B7">
              <w:rPr>
                <w:rFonts w:ascii="Arial" w:hAnsi="Arial" w:cs="Arial"/>
                <w:sz w:val="20"/>
                <w:szCs w:val="20"/>
              </w:rPr>
              <w:t xml:space="preserve"> crisis intervention. Individual counseling sessions and hotline consultations were provided to specialists. Networks of peer support volunteers (PSV) were established in Gegharkunik, </w:t>
            </w:r>
            <w:proofErr w:type="spellStart"/>
            <w:r w:rsidRPr="001F44B7">
              <w:rPr>
                <w:rFonts w:ascii="Arial" w:hAnsi="Arial" w:cs="Arial"/>
                <w:sz w:val="20"/>
                <w:szCs w:val="20"/>
              </w:rPr>
              <w:t>Vayots</w:t>
            </w:r>
            <w:proofErr w:type="spellEnd"/>
            <w:r w:rsidRPr="001F44B7">
              <w:rPr>
                <w:rFonts w:ascii="Arial" w:hAnsi="Arial" w:cs="Arial"/>
                <w:sz w:val="20"/>
                <w:szCs w:val="20"/>
              </w:rPr>
              <w:t xml:space="preserve"> </w:t>
            </w:r>
            <w:proofErr w:type="spellStart"/>
            <w:r w:rsidRPr="001F44B7">
              <w:rPr>
                <w:rFonts w:ascii="Arial" w:hAnsi="Arial" w:cs="Arial"/>
                <w:sz w:val="20"/>
                <w:szCs w:val="20"/>
              </w:rPr>
              <w:t>Dzor</w:t>
            </w:r>
            <w:proofErr w:type="spellEnd"/>
            <w:r w:rsidRPr="001F44B7">
              <w:rPr>
                <w:rFonts w:ascii="Arial" w:hAnsi="Arial" w:cs="Arial"/>
                <w:sz w:val="20"/>
                <w:szCs w:val="20"/>
              </w:rPr>
              <w:t xml:space="preserve">, Syunik </w:t>
            </w:r>
            <w:proofErr w:type="spellStart"/>
            <w:r w:rsidRPr="001F44B7">
              <w:rPr>
                <w:rFonts w:ascii="Arial" w:hAnsi="Arial" w:cs="Arial"/>
                <w:sz w:val="20"/>
                <w:szCs w:val="20"/>
              </w:rPr>
              <w:t>marzes</w:t>
            </w:r>
            <w:proofErr w:type="spellEnd"/>
            <w:r w:rsidRPr="001F44B7">
              <w:rPr>
                <w:rFonts w:ascii="Arial" w:hAnsi="Arial" w:cs="Arial"/>
                <w:sz w:val="20"/>
                <w:szCs w:val="20"/>
              </w:rPr>
              <w:t xml:space="preserve">, with the involvement of active parents, teachers, </w:t>
            </w:r>
            <w:r w:rsidRPr="001F44B7">
              <w:rPr>
                <w:rFonts w:ascii="Arial" w:hAnsi="Arial" w:cs="Arial"/>
                <w:sz w:val="20"/>
                <w:szCs w:val="20"/>
              </w:rPr>
              <w:lastRenderedPageBreak/>
              <w:t xml:space="preserve">psychologists, </w:t>
            </w:r>
            <w:proofErr w:type="gramStart"/>
            <w:r w:rsidRPr="001F44B7">
              <w:rPr>
                <w:rFonts w:ascii="Arial" w:hAnsi="Arial" w:cs="Arial"/>
                <w:sz w:val="20"/>
                <w:szCs w:val="20"/>
              </w:rPr>
              <w:t>professionals</w:t>
            </w:r>
            <w:proofErr w:type="gramEnd"/>
            <w:r w:rsidRPr="001F44B7">
              <w:rPr>
                <w:rFonts w:ascii="Arial" w:hAnsi="Arial" w:cs="Arial"/>
                <w:sz w:val="20"/>
                <w:szCs w:val="20"/>
              </w:rPr>
              <w:t xml:space="preserve"> and paraprofessionals working with children in/with local NGOs and other governmental and non-profit organizations, were involved in the project and trained. PSVs’ main goal was to identify vulnerable families and those relocated from NK in their communities, and to provide psychosocial support to those families from their local and neighboring communities. Special materials, both print and video were developed for parents, </w:t>
            </w:r>
            <w:proofErr w:type="gramStart"/>
            <w:r w:rsidRPr="001F44B7">
              <w:rPr>
                <w:rFonts w:ascii="Arial" w:hAnsi="Arial" w:cs="Arial"/>
                <w:sz w:val="20"/>
                <w:szCs w:val="20"/>
              </w:rPr>
              <w:t>adolescents</w:t>
            </w:r>
            <w:proofErr w:type="gramEnd"/>
            <w:r w:rsidRPr="001F44B7">
              <w:rPr>
                <w:rFonts w:ascii="Arial" w:hAnsi="Arial" w:cs="Arial"/>
                <w:sz w:val="20"/>
                <w:szCs w:val="20"/>
              </w:rPr>
              <w:t xml:space="preserve"> and children from vulnerable families from Gegharkunik, </w:t>
            </w:r>
            <w:proofErr w:type="spellStart"/>
            <w:r w:rsidRPr="001F44B7">
              <w:rPr>
                <w:rFonts w:ascii="Arial" w:hAnsi="Arial" w:cs="Arial"/>
                <w:sz w:val="20"/>
                <w:szCs w:val="20"/>
              </w:rPr>
              <w:t>Vayots</w:t>
            </w:r>
            <w:proofErr w:type="spellEnd"/>
            <w:r w:rsidRPr="001F44B7">
              <w:rPr>
                <w:rFonts w:ascii="Arial" w:hAnsi="Arial" w:cs="Arial"/>
                <w:sz w:val="20"/>
                <w:szCs w:val="20"/>
              </w:rPr>
              <w:t xml:space="preserve"> </w:t>
            </w:r>
            <w:proofErr w:type="spellStart"/>
            <w:r w:rsidRPr="001F44B7">
              <w:rPr>
                <w:rFonts w:ascii="Arial" w:hAnsi="Arial" w:cs="Arial"/>
                <w:sz w:val="20"/>
                <w:szCs w:val="20"/>
              </w:rPr>
              <w:t>Dzor</w:t>
            </w:r>
            <w:proofErr w:type="spellEnd"/>
            <w:r w:rsidRPr="001F44B7">
              <w:rPr>
                <w:rFonts w:ascii="Arial" w:hAnsi="Arial" w:cs="Arial"/>
                <w:sz w:val="20"/>
                <w:szCs w:val="20"/>
              </w:rPr>
              <w:t xml:space="preserve"> and Syunik </w:t>
            </w:r>
            <w:proofErr w:type="spellStart"/>
            <w:r w:rsidRPr="001F44B7">
              <w:rPr>
                <w:rFonts w:ascii="Arial" w:hAnsi="Arial" w:cs="Arial"/>
                <w:sz w:val="20"/>
                <w:szCs w:val="20"/>
              </w:rPr>
              <w:t>marzes</w:t>
            </w:r>
            <w:proofErr w:type="spellEnd"/>
            <w:r w:rsidRPr="001F44B7">
              <w:rPr>
                <w:rFonts w:ascii="Arial" w:hAnsi="Arial" w:cs="Arial"/>
                <w:sz w:val="20"/>
                <w:szCs w:val="20"/>
              </w:rPr>
              <w:t>, aimed at self-care, self-support at COVID 19 emergency situations, as well as, in case of parents, conscious and positive parenting skills at emergency situations, as well as response to the post-war reality.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B8" w14:textId="77777777" w:rsidR="00727B2D" w:rsidRPr="001F44B7" w:rsidRDefault="003B079C" w:rsidP="00727B2D">
            <w:pPr>
              <w:rPr>
                <w:rFonts w:ascii="Arial" w:hAnsi="Arial" w:cs="Arial"/>
                <w:b/>
                <w:sz w:val="20"/>
                <w:szCs w:val="20"/>
                <w:u w:val="single"/>
              </w:rPr>
            </w:pPr>
            <w:r w:rsidRPr="001F44B7">
              <w:rPr>
                <w:rFonts w:ascii="Arial" w:hAnsi="Arial" w:cs="Arial"/>
                <w:b/>
                <w:sz w:val="20"/>
                <w:szCs w:val="20"/>
                <w:u w:val="single"/>
              </w:rPr>
              <w:lastRenderedPageBreak/>
              <w:t>Completed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B9" w14:textId="77777777" w:rsidR="00727B2D" w:rsidRPr="001F44B7" w:rsidRDefault="004E07A4" w:rsidP="00727B2D">
            <w:pPr>
              <w:rPr>
                <w:rFonts w:ascii="Arial" w:hAnsi="Arial" w:cs="Arial"/>
                <w:bCs/>
                <w:sz w:val="20"/>
                <w:szCs w:val="20"/>
              </w:rPr>
            </w:pPr>
            <w:r w:rsidRPr="001F44B7">
              <w:rPr>
                <w:rFonts w:ascii="Arial" w:hAnsi="Arial" w:cs="Arial"/>
                <w:bCs/>
                <w:sz w:val="20"/>
                <w:szCs w:val="20"/>
              </w:rPr>
              <w:t>Progress reports provided by Children's Support Centre Foundation, Armenian Association of Child and Educational Psychologists and Parenting School NGO</w:t>
            </w:r>
            <w:r w:rsidR="007C74A6" w:rsidRPr="001F44B7">
              <w:rPr>
                <w:rFonts w:ascii="Arial" w:hAnsi="Arial" w:cs="Arial"/>
                <w:bCs/>
                <w:sz w:val="20"/>
                <w:szCs w:val="20"/>
              </w:rPr>
              <w:t>; e-learning platform/e-library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BA" w14:textId="77777777" w:rsidR="00727B2D" w:rsidRPr="001F44B7" w:rsidRDefault="00727B2D" w:rsidP="00727B2D">
            <w:pPr>
              <w:rPr>
                <w:rFonts w:ascii="Arial" w:hAnsi="Arial" w:cs="Arial"/>
                <w:b/>
                <w:sz w:val="20"/>
                <w:szCs w:val="20"/>
                <w:u w:val="single"/>
              </w:rPr>
            </w:pPr>
          </w:p>
        </w:tc>
      </w:tr>
      <w:tr w:rsidR="00727B2D" w:rsidRPr="001F44B7" w14:paraId="7E8B1ECF" w14:textId="77777777" w:rsidTr="00120F53">
        <w:trPr>
          <w:trHeight w:val="699"/>
        </w:trPr>
        <w:tc>
          <w:tcPr>
            <w:tcW w:w="1985" w:type="dxa"/>
            <w:vMerge/>
            <w:tcBorders>
              <w:left w:val="single" w:sz="4" w:space="0" w:color="000000" w:themeColor="text1"/>
              <w:right w:val="single" w:sz="4" w:space="0" w:color="000000" w:themeColor="text1"/>
            </w:tcBorders>
          </w:tcPr>
          <w:p w14:paraId="7E8B1EBC" w14:textId="77777777" w:rsidR="00727B2D" w:rsidRPr="001F44B7" w:rsidRDefault="00727B2D" w:rsidP="00727B2D">
            <w:pPr>
              <w:rPr>
                <w:rFonts w:ascii="Arial" w:hAnsi="Arial" w:cs="Arial"/>
                <w:b/>
                <w:bCs/>
                <w:sz w:val="20"/>
                <w:szCs w:val="2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BD" w14:textId="77777777" w:rsidR="00727B2D" w:rsidRPr="001F44B7" w:rsidRDefault="00727B2D" w:rsidP="00727B2D">
            <w:pPr>
              <w:rPr>
                <w:rFonts w:ascii="Arial" w:hAnsi="Arial" w:cs="Arial"/>
                <w:b/>
                <w:sz w:val="20"/>
                <w:szCs w:val="20"/>
                <w:u w:val="single"/>
              </w:rPr>
            </w:pPr>
            <w:r w:rsidRPr="001F44B7">
              <w:rPr>
                <w:rFonts w:ascii="Arial" w:hAnsi="Arial" w:cs="Arial"/>
                <w:b/>
                <w:sz w:val="20"/>
                <w:szCs w:val="20"/>
              </w:rPr>
              <w:t>Activity 2.2.2 (UNICEF)</w:t>
            </w:r>
            <w:r w:rsidRPr="001F44B7">
              <w:rPr>
                <w:rFonts w:ascii="Arial" w:hAnsi="Arial" w:cs="Arial"/>
                <w:bCs/>
                <w:sz w:val="20"/>
                <w:szCs w:val="20"/>
              </w:rPr>
              <w:t>Expanding the coverage of the helpline for different groups of professionals</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BE" w14:textId="77777777" w:rsidR="005E5601" w:rsidRPr="001F44B7" w:rsidRDefault="005E5601" w:rsidP="005E5601">
            <w:pPr>
              <w:pStyle w:val="NormalWeb"/>
              <w:jc w:val="both"/>
              <w:rPr>
                <w:rFonts w:ascii="Arial" w:eastAsiaTheme="minorHAnsi" w:hAnsi="Arial" w:cs="Arial"/>
                <w:sz w:val="20"/>
                <w:szCs w:val="20"/>
              </w:rPr>
            </w:pPr>
            <w:r w:rsidRPr="001F44B7">
              <w:rPr>
                <w:rFonts w:ascii="Arial" w:eastAsiaTheme="minorHAnsi" w:hAnsi="Arial" w:cs="Arial"/>
                <w:sz w:val="20"/>
                <w:szCs w:val="20"/>
              </w:rPr>
              <w:t xml:space="preserve">Throughout the reporting period CSCF provided consultations to overall 41 frontline specialists through Helpline for Social Service Workforce professionals. </w:t>
            </w:r>
          </w:p>
          <w:p w14:paraId="7E8B1EBF" w14:textId="77777777" w:rsidR="005E5601" w:rsidRPr="001F44B7" w:rsidRDefault="005E5601" w:rsidP="005E5601">
            <w:pPr>
              <w:pStyle w:val="NormalWeb"/>
              <w:jc w:val="both"/>
              <w:rPr>
                <w:rFonts w:ascii="Arial" w:eastAsiaTheme="minorHAnsi" w:hAnsi="Arial" w:cs="Arial"/>
                <w:sz w:val="20"/>
                <w:szCs w:val="20"/>
              </w:rPr>
            </w:pPr>
            <w:r w:rsidRPr="001F44B7">
              <w:rPr>
                <w:rFonts w:ascii="Arial" w:eastAsiaTheme="minorHAnsi" w:hAnsi="Arial" w:cs="Arial"/>
                <w:sz w:val="20"/>
                <w:szCs w:val="20"/>
              </w:rPr>
              <w:t xml:space="preserve">The consultations </w:t>
            </w:r>
            <w:proofErr w:type="spellStart"/>
            <w:r w:rsidRPr="001F44B7">
              <w:rPr>
                <w:rFonts w:ascii="Arial" w:eastAsiaTheme="minorHAnsi" w:hAnsi="Arial" w:cs="Arial"/>
                <w:sz w:val="20"/>
                <w:szCs w:val="20"/>
              </w:rPr>
              <w:t>relateed</w:t>
            </w:r>
            <w:proofErr w:type="spellEnd"/>
            <w:r w:rsidRPr="001F44B7">
              <w:rPr>
                <w:rFonts w:ascii="Arial" w:eastAsiaTheme="minorHAnsi" w:hAnsi="Arial" w:cs="Arial"/>
                <w:sz w:val="20"/>
                <w:szCs w:val="20"/>
              </w:rPr>
              <w:t xml:space="preserve"> to </w:t>
            </w:r>
          </w:p>
          <w:p w14:paraId="7E8B1EC0" w14:textId="77777777" w:rsidR="005E5601" w:rsidRPr="001F44B7" w:rsidRDefault="005E5601" w:rsidP="005E5601">
            <w:pPr>
              <w:pStyle w:val="NormalWeb"/>
              <w:numPr>
                <w:ilvl w:val="0"/>
                <w:numId w:val="28"/>
              </w:numPr>
              <w:ind w:left="160" w:hanging="200"/>
              <w:jc w:val="both"/>
              <w:rPr>
                <w:rFonts w:ascii="Arial" w:eastAsiaTheme="minorHAnsi" w:hAnsi="Arial" w:cs="Arial"/>
                <w:sz w:val="20"/>
                <w:szCs w:val="20"/>
              </w:rPr>
            </w:pPr>
            <w:r w:rsidRPr="001F44B7">
              <w:rPr>
                <w:rFonts w:ascii="Arial" w:eastAsiaTheme="minorHAnsi" w:hAnsi="Arial" w:cs="Arial"/>
                <w:sz w:val="20"/>
                <w:szCs w:val="20"/>
              </w:rPr>
              <w:t xml:space="preserve">The challenges related to resisting </w:t>
            </w:r>
            <w:proofErr w:type="gramStart"/>
            <w:r w:rsidRPr="001F44B7">
              <w:rPr>
                <w:rFonts w:ascii="Arial" w:eastAsiaTheme="minorHAnsi" w:hAnsi="Arial" w:cs="Arial"/>
                <w:sz w:val="20"/>
                <w:szCs w:val="20"/>
              </w:rPr>
              <w:t>clients;</w:t>
            </w:r>
            <w:proofErr w:type="gramEnd"/>
          </w:p>
          <w:p w14:paraId="7E8B1EC1" w14:textId="77777777" w:rsidR="005E5601" w:rsidRPr="001F44B7" w:rsidRDefault="005E5601" w:rsidP="005E5601">
            <w:pPr>
              <w:pStyle w:val="NormalWeb"/>
              <w:numPr>
                <w:ilvl w:val="0"/>
                <w:numId w:val="28"/>
              </w:numPr>
              <w:ind w:left="160" w:hanging="200"/>
              <w:jc w:val="both"/>
              <w:rPr>
                <w:rFonts w:ascii="Arial" w:eastAsiaTheme="minorHAnsi" w:hAnsi="Arial" w:cs="Arial"/>
                <w:sz w:val="20"/>
                <w:szCs w:val="20"/>
              </w:rPr>
            </w:pPr>
            <w:r w:rsidRPr="001F44B7">
              <w:rPr>
                <w:rFonts w:ascii="Arial" w:eastAsiaTheme="minorHAnsi" w:hAnsi="Arial" w:cs="Arial"/>
                <w:sz w:val="20"/>
                <w:szCs w:val="20"/>
              </w:rPr>
              <w:t xml:space="preserve">Roles of community social workers and case managers in the context of newly established social service </w:t>
            </w:r>
            <w:proofErr w:type="gramStart"/>
            <w:r w:rsidRPr="001F44B7">
              <w:rPr>
                <w:rFonts w:ascii="Arial" w:eastAsiaTheme="minorHAnsi" w:hAnsi="Arial" w:cs="Arial"/>
                <w:sz w:val="20"/>
                <w:szCs w:val="20"/>
              </w:rPr>
              <w:t>agency;</w:t>
            </w:r>
            <w:proofErr w:type="gramEnd"/>
          </w:p>
          <w:p w14:paraId="7E8B1EC2" w14:textId="77777777" w:rsidR="005E5601" w:rsidRPr="001F44B7" w:rsidRDefault="005E5601" w:rsidP="005E5601">
            <w:pPr>
              <w:pStyle w:val="NormalWeb"/>
              <w:numPr>
                <w:ilvl w:val="0"/>
                <w:numId w:val="28"/>
              </w:numPr>
              <w:ind w:left="160" w:hanging="200"/>
              <w:jc w:val="both"/>
              <w:rPr>
                <w:rFonts w:ascii="Arial" w:eastAsiaTheme="minorHAnsi" w:hAnsi="Arial" w:cs="Arial"/>
                <w:sz w:val="20"/>
                <w:szCs w:val="20"/>
              </w:rPr>
            </w:pPr>
            <w:r w:rsidRPr="001F44B7">
              <w:rPr>
                <w:rFonts w:ascii="Arial" w:eastAsiaTheme="minorHAnsi" w:hAnsi="Arial" w:cs="Arial"/>
                <w:sz w:val="20"/>
                <w:szCs w:val="20"/>
              </w:rPr>
              <w:t>Identifying resources for families/</w:t>
            </w:r>
            <w:proofErr w:type="gramStart"/>
            <w:r w:rsidRPr="001F44B7">
              <w:rPr>
                <w:rFonts w:ascii="Arial" w:eastAsiaTheme="minorHAnsi" w:hAnsi="Arial" w:cs="Arial"/>
                <w:sz w:val="20"/>
                <w:szCs w:val="20"/>
              </w:rPr>
              <w:t>individuals;</w:t>
            </w:r>
            <w:proofErr w:type="gramEnd"/>
          </w:p>
          <w:p w14:paraId="7E8B1EC3" w14:textId="77777777" w:rsidR="005E5601" w:rsidRPr="001F44B7" w:rsidRDefault="005E5601" w:rsidP="005E5601">
            <w:pPr>
              <w:pStyle w:val="NormalWeb"/>
              <w:numPr>
                <w:ilvl w:val="0"/>
                <w:numId w:val="28"/>
              </w:numPr>
              <w:ind w:left="160" w:hanging="200"/>
              <w:jc w:val="both"/>
              <w:rPr>
                <w:rFonts w:ascii="Arial" w:eastAsiaTheme="minorHAnsi" w:hAnsi="Arial" w:cs="Arial"/>
                <w:sz w:val="20"/>
                <w:szCs w:val="20"/>
              </w:rPr>
            </w:pPr>
            <w:r w:rsidRPr="001F44B7">
              <w:rPr>
                <w:rFonts w:ascii="Arial" w:eastAsiaTheme="minorHAnsi" w:hAnsi="Arial" w:cs="Arial"/>
                <w:sz w:val="20"/>
                <w:szCs w:val="20"/>
              </w:rPr>
              <w:t xml:space="preserve">Eligibility criteria for the state support for their </w:t>
            </w:r>
            <w:proofErr w:type="gramStart"/>
            <w:r w:rsidRPr="001F44B7">
              <w:rPr>
                <w:rFonts w:ascii="Arial" w:eastAsiaTheme="minorHAnsi" w:hAnsi="Arial" w:cs="Arial"/>
                <w:sz w:val="20"/>
                <w:szCs w:val="20"/>
              </w:rPr>
              <w:t>clients;</w:t>
            </w:r>
            <w:proofErr w:type="gramEnd"/>
          </w:p>
          <w:p w14:paraId="7E8B1EC4" w14:textId="77777777" w:rsidR="005E5601" w:rsidRPr="001F44B7" w:rsidRDefault="005E5601" w:rsidP="005E5601">
            <w:pPr>
              <w:pStyle w:val="NormalWeb"/>
              <w:numPr>
                <w:ilvl w:val="0"/>
                <w:numId w:val="28"/>
              </w:numPr>
              <w:ind w:left="160" w:hanging="200"/>
              <w:jc w:val="both"/>
              <w:rPr>
                <w:rFonts w:ascii="Arial" w:eastAsiaTheme="minorHAnsi" w:hAnsi="Arial" w:cs="Arial"/>
                <w:sz w:val="20"/>
                <w:szCs w:val="20"/>
              </w:rPr>
            </w:pPr>
            <w:r w:rsidRPr="001F44B7">
              <w:rPr>
                <w:rFonts w:ascii="Arial" w:eastAsiaTheme="minorHAnsi" w:hAnsi="Arial" w:cs="Arial"/>
                <w:sz w:val="20"/>
                <w:szCs w:val="20"/>
              </w:rPr>
              <w:t xml:space="preserve">Challenges in frames of inter-sectorial </w:t>
            </w:r>
            <w:proofErr w:type="gramStart"/>
            <w:r w:rsidRPr="001F44B7">
              <w:rPr>
                <w:rFonts w:ascii="Arial" w:eastAsiaTheme="minorHAnsi" w:hAnsi="Arial" w:cs="Arial"/>
                <w:sz w:val="20"/>
                <w:szCs w:val="20"/>
              </w:rPr>
              <w:t>cooperation;</w:t>
            </w:r>
            <w:proofErr w:type="gramEnd"/>
          </w:p>
          <w:p w14:paraId="7E8B1EC5" w14:textId="77777777" w:rsidR="005E5601" w:rsidRPr="001F44B7" w:rsidRDefault="005E5601" w:rsidP="005E5601">
            <w:pPr>
              <w:pStyle w:val="NormalWeb"/>
              <w:numPr>
                <w:ilvl w:val="0"/>
                <w:numId w:val="28"/>
              </w:numPr>
              <w:ind w:left="160" w:hanging="200"/>
              <w:jc w:val="both"/>
              <w:rPr>
                <w:rFonts w:ascii="Arial" w:eastAsiaTheme="minorHAnsi" w:hAnsi="Arial" w:cs="Arial"/>
                <w:sz w:val="20"/>
                <w:szCs w:val="20"/>
              </w:rPr>
            </w:pPr>
            <w:r w:rsidRPr="001F44B7">
              <w:rPr>
                <w:rFonts w:ascii="Arial" w:eastAsiaTheme="minorHAnsi" w:hAnsi="Arial" w:cs="Arial"/>
                <w:sz w:val="20"/>
                <w:szCs w:val="20"/>
              </w:rPr>
              <w:t>Child protection cases (referrals and procedural issues</w:t>
            </w:r>
            <w:proofErr w:type="gramStart"/>
            <w:r w:rsidRPr="001F44B7">
              <w:rPr>
                <w:rFonts w:ascii="Arial" w:eastAsiaTheme="minorHAnsi" w:hAnsi="Arial" w:cs="Arial"/>
                <w:sz w:val="20"/>
                <w:szCs w:val="20"/>
              </w:rPr>
              <w:t>);</w:t>
            </w:r>
            <w:proofErr w:type="gramEnd"/>
          </w:p>
          <w:p w14:paraId="7E8B1EC6" w14:textId="77777777" w:rsidR="005E5601" w:rsidRPr="001F44B7" w:rsidRDefault="005E5601" w:rsidP="005E5601">
            <w:pPr>
              <w:pStyle w:val="NormalWeb"/>
              <w:numPr>
                <w:ilvl w:val="0"/>
                <w:numId w:val="28"/>
              </w:numPr>
              <w:ind w:left="160" w:hanging="200"/>
              <w:jc w:val="both"/>
              <w:rPr>
                <w:rFonts w:ascii="Arial" w:eastAsiaTheme="minorHAnsi" w:hAnsi="Arial" w:cs="Arial"/>
                <w:sz w:val="20"/>
                <w:szCs w:val="20"/>
              </w:rPr>
            </w:pPr>
            <w:r w:rsidRPr="001F44B7">
              <w:rPr>
                <w:rFonts w:ascii="Arial" w:eastAsiaTheme="minorHAnsi" w:hAnsi="Arial" w:cs="Arial"/>
                <w:sz w:val="20"/>
                <w:szCs w:val="20"/>
              </w:rPr>
              <w:t>Available Vacancies and training opportunities.</w:t>
            </w:r>
          </w:p>
          <w:p w14:paraId="7E8B1EC7" w14:textId="77777777" w:rsidR="005E5601" w:rsidRPr="001F44B7" w:rsidRDefault="005E5601" w:rsidP="005E5601">
            <w:pPr>
              <w:pStyle w:val="NormalWeb"/>
              <w:jc w:val="both"/>
              <w:rPr>
                <w:rFonts w:ascii="Arial" w:eastAsiaTheme="minorHAnsi" w:hAnsi="Arial" w:cs="Arial"/>
                <w:sz w:val="20"/>
                <w:szCs w:val="20"/>
              </w:rPr>
            </w:pPr>
            <w:r w:rsidRPr="001F44B7">
              <w:rPr>
                <w:rFonts w:ascii="Arial" w:eastAsiaTheme="minorHAnsi" w:hAnsi="Arial" w:cs="Arial"/>
                <w:sz w:val="20"/>
                <w:szCs w:val="20"/>
              </w:rPr>
              <w:t xml:space="preserve">To make the helpline accessible to frontline specialists, CSCF hired PR company which:  </w:t>
            </w:r>
          </w:p>
          <w:p w14:paraId="7E8B1EC8" w14:textId="77777777" w:rsidR="005E5601" w:rsidRPr="001F44B7" w:rsidRDefault="005E5601" w:rsidP="005E5601">
            <w:pPr>
              <w:pStyle w:val="NormalWeb"/>
              <w:numPr>
                <w:ilvl w:val="0"/>
                <w:numId w:val="28"/>
              </w:numPr>
              <w:ind w:left="160" w:hanging="200"/>
              <w:jc w:val="both"/>
              <w:rPr>
                <w:rFonts w:ascii="Arial" w:eastAsiaTheme="minorHAnsi" w:hAnsi="Arial" w:cs="Arial"/>
                <w:sz w:val="20"/>
                <w:szCs w:val="20"/>
              </w:rPr>
            </w:pPr>
            <w:r w:rsidRPr="001F44B7">
              <w:rPr>
                <w:rFonts w:ascii="Arial" w:eastAsiaTheme="minorHAnsi" w:hAnsi="Arial" w:cs="Arial"/>
                <w:sz w:val="20"/>
                <w:szCs w:val="20"/>
              </w:rPr>
              <w:t xml:space="preserve">Designed and printed corporate notebook and pen </w:t>
            </w:r>
            <w:r w:rsidRPr="001F44B7">
              <w:rPr>
                <w:rFonts w:ascii="Arial" w:eastAsiaTheme="minorHAnsi" w:hAnsi="Arial" w:cs="Arial"/>
                <w:sz w:val="20"/>
                <w:szCs w:val="20"/>
              </w:rPr>
              <w:lastRenderedPageBreak/>
              <w:t>for social workers (100 copies)</w:t>
            </w:r>
          </w:p>
          <w:p w14:paraId="7E8B1EC9" w14:textId="77777777" w:rsidR="005E5601" w:rsidRPr="001F44B7" w:rsidRDefault="005E5601" w:rsidP="005E5601">
            <w:pPr>
              <w:pStyle w:val="NormalWeb"/>
              <w:numPr>
                <w:ilvl w:val="0"/>
                <w:numId w:val="28"/>
              </w:numPr>
              <w:ind w:left="160" w:hanging="200"/>
              <w:jc w:val="both"/>
              <w:rPr>
                <w:rFonts w:ascii="Arial" w:eastAsiaTheme="minorHAnsi" w:hAnsi="Arial" w:cs="Arial"/>
                <w:sz w:val="20"/>
                <w:szCs w:val="20"/>
              </w:rPr>
            </w:pPr>
            <w:r w:rsidRPr="001F44B7">
              <w:rPr>
                <w:rFonts w:ascii="Arial" w:eastAsiaTheme="minorHAnsi" w:hAnsi="Arial" w:cs="Arial"/>
                <w:sz w:val="20"/>
                <w:szCs w:val="20"/>
              </w:rPr>
              <w:t xml:space="preserve">Designed a phone charging stands for the regional </w:t>
            </w:r>
            <w:proofErr w:type="gramStart"/>
            <w:r w:rsidRPr="001F44B7">
              <w:rPr>
                <w:rFonts w:ascii="Arial" w:eastAsiaTheme="minorHAnsi" w:hAnsi="Arial" w:cs="Arial"/>
                <w:sz w:val="20"/>
                <w:szCs w:val="20"/>
              </w:rPr>
              <w:t>offices;</w:t>
            </w:r>
            <w:proofErr w:type="gramEnd"/>
          </w:p>
          <w:p w14:paraId="7E8B1ECA" w14:textId="77777777" w:rsidR="005E5601" w:rsidRPr="001F44B7" w:rsidRDefault="005E5601" w:rsidP="005E5601">
            <w:pPr>
              <w:pStyle w:val="NormalWeb"/>
              <w:numPr>
                <w:ilvl w:val="0"/>
                <w:numId w:val="28"/>
              </w:numPr>
              <w:ind w:left="160" w:hanging="200"/>
              <w:jc w:val="both"/>
              <w:rPr>
                <w:rFonts w:ascii="Arial" w:eastAsiaTheme="minorHAnsi" w:hAnsi="Arial" w:cs="Arial"/>
                <w:sz w:val="20"/>
                <w:szCs w:val="20"/>
              </w:rPr>
            </w:pPr>
            <w:r w:rsidRPr="001F44B7">
              <w:rPr>
                <w:rFonts w:ascii="Arial" w:eastAsiaTheme="minorHAnsi" w:hAnsi="Arial" w:cs="Arial"/>
                <w:sz w:val="20"/>
                <w:szCs w:val="20"/>
              </w:rPr>
              <w:t>Developed promotional video on Helpline for social networks increase awareness among social service workforce on how and when to apply the Helpline service.</w:t>
            </w:r>
          </w:p>
          <w:p w14:paraId="7E8B1ECB" w14:textId="77777777" w:rsidR="00727B2D" w:rsidRPr="001F44B7" w:rsidRDefault="00727B2D" w:rsidP="00727B2D">
            <w:pPr>
              <w:rPr>
                <w:rFonts w:ascii="Arial" w:hAnsi="Arial" w:cs="Arial"/>
                <w:b/>
                <w:sz w:val="20"/>
                <w:szCs w:val="20"/>
                <w:u w:val="singl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CC" w14:textId="77777777" w:rsidR="00727B2D" w:rsidRPr="001F44B7" w:rsidRDefault="003B079C" w:rsidP="00727B2D">
            <w:pPr>
              <w:rPr>
                <w:rFonts w:ascii="Arial" w:hAnsi="Arial" w:cs="Arial"/>
                <w:b/>
                <w:sz w:val="20"/>
                <w:szCs w:val="20"/>
                <w:u w:val="single"/>
              </w:rPr>
            </w:pPr>
            <w:r w:rsidRPr="001F44B7">
              <w:rPr>
                <w:rFonts w:ascii="Arial" w:hAnsi="Arial" w:cs="Arial"/>
                <w:b/>
                <w:sz w:val="20"/>
                <w:szCs w:val="20"/>
                <w:u w:val="single"/>
              </w:rPr>
              <w:lastRenderedPageBreak/>
              <w:t>Completed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CD" w14:textId="77777777" w:rsidR="00727B2D" w:rsidRPr="001F44B7" w:rsidRDefault="005E5601" w:rsidP="00727B2D">
            <w:pPr>
              <w:rPr>
                <w:rFonts w:ascii="Arial" w:hAnsi="Arial" w:cs="Arial"/>
                <w:bCs/>
                <w:sz w:val="20"/>
                <w:szCs w:val="20"/>
              </w:rPr>
            </w:pPr>
            <w:r w:rsidRPr="001F44B7">
              <w:rPr>
                <w:rFonts w:ascii="Arial" w:hAnsi="Arial" w:cs="Arial"/>
                <w:bCs/>
                <w:sz w:val="20"/>
                <w:szCs w:val="20"/>
              </w:rPr>
              <w:t xml:space="preserve">Progress report provided by Children’s Support Centre Foundation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CE" w14:textId="77777777" w:rsidR="00727B2D" w:rsidRPr="001F44B7" w:rsidRDefault="00727B2D" w:rsidP="00727B2D">
            <w:pPr>
              <w:rPr>
                <w:rFonts w:ascii="Arial" w:hAnsi="Arial" w:cs="Arial"/>
                <w:b/>
                <w:sz w:val="20"/>
                <w:szCs w:val="20"/>
                <w:u w:val="single"/>
              </w:rPr>
            </w:pPr>
          </w:p>
        </w:tc>
      </w:tr>
      <w:tr w:rsidR="00727B2D" w:rsidRPr="001F44B7" w14:paraId="7E8B1EDF" w14:textId="77777777" w:rsidTr="00120F53">
        <w:trPr>
          <w:trHeight w:val="699"/>
        </w:trPr>
        <w:tc>
          <w:tcPr>
            <w:tcW w:w="1985" w:type="dxa"/>
            <w:vMerge/>
            <w:tcBorders>
              <w:left w:val="single" w:sz="4" w:space="0" w:color="000000" w:themeColor="text1"/>
              <w:right w:val="single" w:sz="4" w:space="0" w:color="000000" w:themeColor="text1"/>
            </w:tcBorders>
          </w:tcPr>
          <w:p w14:paraId="7E8B1ED0" w14:textId="77777777" w:rsidR="00727B2D" w:rsidRPr="001F44B7" w:rsidRDefault="00727B2D" w:rsidP="00727B2D">
            <w:pPr>
              <w:rPr>
                <w:rFonts w:ascii="Arial" w:hAnsi="Arial" w:cs="Arial"/>
                <w:b/>
                <w:bCs/>
                <w:sz w:val="20"/>
                <w:szCs w:val="2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D1" w14:textId="77777777" w:rsidR="00727B2D" w:rsidRPr="001F44B7" w:rsidRDefault="00727B2D" w:rsidP="00727B2D">
            <w:pPr>
              <w:rPr>
                <w:rFonts w:ascii="Arial" w:hAnsi="Arial" w:cs="Arial"/>
                <w:b/>
                <w:sz w:val="20"/>
                <w:szCs w:val="20"/>
                <w:u w:val="single"/>
              </w:rPr>
            </w:pPr>
            <w:r w:rsidRPr="001F44B7">
              <w:rPr>
                <w:rFonts w:ascii="Arial" w:hAnsi="Arial" w:cs="Arial"/>
                <w:b/>
                <w:bCs/>
                <w:sz w:val="20"/>
                <w:szCs w:val="20"/>
              </w:rPr>
              <w:t xml:space="preserve">Activity 2.2.3 (UNICEF) </w:t>
            </w:r>
            <w:r w:rsidRPr="001F44B7">
              <w:rPr>
                <w:rFonts w:ascii="Arial" w:hAnsi="Arial" w:cs="Arial"/>
                <w:sz w:val="20"/>
                <w:szCs w:val="20"/>
              </w:rPr>
              <w:t>Recruitment and training of foster families for emergency alternative care arrangements</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D2" w14:textId="77777777" w:rsidR="004E07A4" w:rsidRPr="001F44B7" w:rsidRDefault="004E07A4" w:rsidP="004E07A4">
            <w:pPr>
              <w:pBdr>
                <w:top w:val="nil"/>
                <w:left w:val="nil"/>
                <w:bottom w:val="nil"/>
                <w:right w:val="nil"/>
                <w:between w:val="nil"/>
              </w:pBdr>
              <w:jc w:val="both"/>
              <w:rPr>
                <w:rFonts w:ascii="Arial" w:hAnsi="Arial" w:cs="Arial"/>
                <w:color w:val="000000"/>
                <w:sz w:val="20"/>
                <w:szCs w:val="20"/>
              </w:rPr>
            </w:pPr>
            <w:r w:rsidRPr="001F44B7">
              <w:rPr>
                <w:rFonts w:ascii="Arial" w:hAnsi="Arial" w:cs="Arial"/>
                <w:color w:val="000000"/>
                <w:sz w:val="20"/>
                <w:szCs w:val="20"/>
              </w:rPr>
              <w:t>Throughout the reporting period, CSCF provided consultations (offline and online) to 16 potential foster parents on the following issues:</w:t>
            </w:r>
          </w:p>
          <w:p w14:paraId="7E8B1ED3" w14:textId="77777777" w:rsidR="004E07A4" w:rsidRPr="001F44B7" w:rsidRDefault="004E07A4" w:rsidP="004E07A4">
            <w:pPr>
              <w:pStyle w:val="NormalWeb"/>
              <w:numPr>
                <w:ilvl w:val="0"/>
                <w:numId w:val="28"/>
              </w:numPr>
              <w:pBdr>
                <w:top w:val="nil"/>
                <w:left w:val="nil"/>
                <w:bottom w:val="nil"/>
                <w:right w:val="nil"/>
                <w:between w:val="nil"/>
              </w:pBdr>
              <w:ind w:left="160" w:hanging="200"/>
              <w:jc w:val="both"/>
              <w:rPr>
                <w:rFonts w:ascii="Arial" w:eastAsiaTheme="minorHAnsi" w:hAnsi="Arial" w:cs="Arial"/>
                <w:sz w:val="20"/>
                <w:szCs w:val="20"/>
              </w:rPr>
            </w:pPr>
            <w:r w:rsidRPr="001F44B7">
              <w:rPr>
                <w:rFonts w:ascii="Arial" w:hAnsi="Arial" w:cs="Arial"/>
                <w:color w:val="000000"/>
                <w:sz w:val="20"/>
                <w:szCs w:val="20"/>
              </w:rPr>
              <w:t xml:space="preserve">Relations with biological </w:t>
            </w:r>
            <w:r w:rsidRPr="001F44B7">
              <w:rPr>
                <w:rFonts w:ascii="Arial" w:eastAsiaTheme="minorHAnsi" w:hAnsi="Arial" w:cs="Arial"/>
                <w:sz w:val="20"/>
                <w:szCs w:val="20"/>
              </w:rPr>
              <w:t xml:space="preserve">parent(s) during the time when child is placed with foster </w:t>
            </w:r>
            <w:proofErr w:type="gramStart"/>
            <w:r w:rsidRPr="001F44B7">
              <w:rPr>
                <w:rFonts w:ascii="Arial" w:eastAsiaTheme="minorHAnsi" w:hAnsi="Arial" w:cs="Arial"/>
                <w:sz w:val="20"/>
                <w:szCs w:val="20"/>
              </w:rPr>
              <w:t>family;</w:t>
            </w:r>
            <w:proofErr w:type="gramEnd"/>
          </w:p>
          <w:p w14:paraId="7E8B1ED4" w14:textId="77777777" w:rsidR="004E07A4" w:rsidRPr="001F44B7" w:rsidRDefault="004E07A4" w:rsidP="004E07A4">
            <w:pPr>
              <w:pStyle w:val="NormalWeb"/>
              <w:numPr>
                <w:ilvl w:val="0"/>
                <w:numId w:val="28"/>
              </w:numPr>
              <w:pBdr>
                <w:top w:val="nil"/>
                <w:left w:val="nil"/>
                <w:bottom w:val="nil"/>
                <w:right w:val="nil"/>
                <w:between w:val="nil"/>
              </w:pBdr>
              <w:ind w:left="160" w:hanging="200"/>
              <w:jc w:val="both"/>
              <w:rPr>
                <w:rFonts w:ascii="Arial" w:eastAsiaTheme="minorHAnsi" w:hAnsi="Arial" w:cs="Arial"/>
                <w:sz w:val="20"/>
                <w:szCs w:val="20"/>
              </w:rPr>
            </w:pPr>
            <w:r w:rsidRPr="001F44B7">
              <w:rPr>
                <w:rFonts w:ascii="Arial" w:eastAsiaTheme="minorHAnsi" w:hAnsi="Arial" w:cs="Arial"/>
                <w:sz w:val="20"/>
                <w:szCs w:val="20"/>
              </w:rPr>
              <w:t xml:space="preserve">Where to apply and how to </w:t>
            </w:r>
            <w:proofErr w:type="gramStart"/>
            <w:r w:rsidRPr="001F44B7">
              <w:rPr>
                <w:rFonts w:ascii="Arial" w:eastAsiaTheme="minorHAnsi" w:hAnsi="Arial" w:cs="Arial"/>
                <w:sz w:val="20"/>
                <w:szCs w:val="20"/>
              </w:rPr>
              <w:t>start;</w:t>
            </w:r>
            <w:proofErr w:type="gramEnd"/>
          </w:p>
          <w:p w14:paraId="7E8B1ED5" w14:textId="77777777" w:rsidR="004E07A4" w:rsidRPr="001F44B7" w:rsidRDefault="004E07A4" w:rsidP="004E07A4">
            <w:pPr>
              <w:pStyle w:val="NormalWeb"/>
              <w:numPr>
                <w:ilvl w:val="0"/>
                <w:numId w:val="28"/>
              </w:numPr>
              <w:pBdr>
                <w:top w:val="nil"/>
                <w:left w:val="nil"/>
                <w:bottom w:val="nil"/>
                <w:right w:val="nil"/>
                <w:between w:val="nil"/>
              </w:pBdr>
              <w:ind w:left="160" w:hanging="200"/>
              <w:jc w:val="both"/>
              <w:rPr>
                <w:rFonts w:ascii="Arial" w:eastAsiaTheme="minorHAnsi" w:hAnsi="Arial" w:cs="Arial"/>
                <w:sz w:val="20"/>
                <w:szCs w:val="20"/>
              </w:rPr>
            </w:pPr>
            <w:r w:rsidRPr="001F44B7">
              <w:rPr>
                <w:rFonts w:ascii="Arial" w:eastAsiaTheme="minorHAnsi" w:hAnsi="Arial" w:cs="Arial"/>
                <w:sz w:val="20"/>
                <w:szCs w:val="20"/>
              </w:rPr>
              <w:t xml:space="preserve">Where to obtain the list of required documents for foster </w:t>
            </w:r>
            <w:proofErr w:type="gramStart"/>
            <w:r w:rsidRPr="001F44B7">
              <w:rPr>
                <w:rFonts w:ascii="Arial" w:eastAsiaTheme="minorHAnsi" w:hAnsi="Arial" w:cs="Arial"/>
                <w:sz w:val="20"/>
                <w:szCs w:val="20"/>
              </w:rPr>
              <w:t>family;</w:t>
            </w:r>
            <w:proofErr w:type="gramEnd"/>
          </w:p>
          <w:p w14:paraId="7E8B1ED6" w14:textId="77777777" w:rsidR="004E07A4" w:rsidRPr="001F44B7" w:rsidRDefault="004E07A4" w:rsidP="004E07A4">
            <w:pPr>
              <w:pStyle w:val="NormalWeb"/>
              <w:numPr>
                <w:ilvl w:val="0"/>
                <w:numId w:val="28"/>
              </w:numPr>
              <w:pBdr>
                <w:top w:val="nil"/>
                <w:left w:val="nil"/>
                <w:bottom w:val="nil"/>
                <w:right w:val="nil"/>
                <w:between w:val="nil"/>
              </w:pBdr>
              <w:ind w:left="160" w:hanging="200"/>
              <w:jc w:val="both"/>
              <w:rPr>
                <w:rFonts w:ascii="Arial" w:eastAsiaTheme="minorHAnsi" w:hAnsi="Arial" w:cs="Arial"/>
                <w:sz w:val="20"/>
                <w:szCs w:val="20"/>
              </w:rPr>
            </w:pPr>
            <w:r w:rsidRPr="001F44B7">
              <w:rPr>
                <w:rFonts w:ascii="Arial" w:eastAsiaTheme="minorHAnsi" w:hAnsi="Arial" w:cs="Arial"/>
                <w:sz w:val="20"/>
                <w:szCs w:val="20"/>
              </w:rPr>
              <w:t xml:space="preserve">Whether a single mother can become a foster </w:t>
            </w:r>
            <w:proofErr w:type="gramStart"/>
            <w:r w:rsidRPr="001F44B7">
              <w:rPr>
                <w:rFonts w:ascii="Arial" w:eastAsiaTheme="minorHAnsi" w:hAnsi="Arial" w:cs="Arial"/>
                <w:sz w:val="20"/>
                <w:szCs w:val="20"/>
              </w:rPr>
              <w:t>parent;</w:t>
            </w:r>
            <w:proofErr w:type="gramEnd"/>
          </w:p>
          <w:p w14:paraId="7E8B1ED7" w14:textId="77777777" w:rsidR="004E07A4" w:rsidRPr="001F44B7" w:rsidRDefault="004E07A4" w:rsidP="004E07A4">
            <w:pPr>
              <w:pStyle w:val="NormalWeb"/>
              <w:numPr>
                <w:ilvl w:val="0"/>
                <w:numId w:val="28"/>
              </w:numPr>
              <w:pBdr>
                <w:top w:val="nil"/>
                <w:left w:val="nil"/>
                <w:bottom w:val="nil"/>
                <w:right w:val="nil"/>
                <w:between w:val="nil"/>
              </w:pBdr>
              <w:ind w:left="160" w:hanging="200"/>
              <w:jc w:val="both"/>
              <w:rPr>
                <w:rFonts w:ascii="Arial" w:eastAsiaTheme="minorHAnsi" w:hAnsi="Arial" w:cs="Arial"/>
                <w:sz w:val="20"/>
                <w:szCs w:val="20"/>
              </w:rPr>
            </w:pPr>
            <w:r w:rsidRPr="001F44B7">
              <w:rPr>
                <w:rFonts w:ascii="Arial" w:eastAsiaTheme="minorHAnsi" w:hAnsi="Arial" w:cs="Arial"/>
                <w:sz w:val="20"/>
                <w:szCs w:val="20"/>
              </w:rPr>
              <w:t xml:space="preserve">Whether a family from Artsakh can become a foster </w:t>
            </w:r>
            <w:proofErr w:type="gramStart"/>
            <w:r w:rsidRPr="001F44B7">
              <w:rPr>
                <w:rFonts w:ascii="Arial" w:eastAsiaTheme="minorHAnsi" w:hAnsi="Arial" w:cs="Arial"/>
                <w:sz w:val="20"/>
                <w:szCs w:val="20"/>
              </w:rPr>
              <w:t>family;</w:t>
            </w:r>
            <w:proofErr w:type="gramEnd"/>
          </w:p>
          <w:p w14:paraId="7E8B1ED8" w14:textId="77777777" w:rsidR="004E07A4" w:rsidRPr="001F44B7" w:rsidRDefault="004E07A4" w:rsidP="004E07A4">
            <w:pPr>
              <w:pStyle w:val="NormalWeb"/>
              <w:numPr>
                <w:ilvl w:val="0"/>
                <w:numId w:val="28"/>
              </w:numPr>
              <w:pBdr>
                <w:top w:val="nil"/>
                <w:left w:val="nil"/>
                <w:bottom w:val="nil"/>
                <w:right w:val="nil"/>
                <w:between w:val="nil"/>
              </w:pBdr>
              <w:ind w:left="160" w:hanging="200"/>
              <w:jc w:val="both"/>
              <w:rPr>
                <w:rFonts w:ascii="Arial" w:eastAsiaTheme="minorHAnsi" w:hAnsi="Arial" w:cs="Arial"/>
                <w:sz w:val="20"/>
                <w:szCs w:val="20"/>
              </w:rPr>
            </w:pPr>
            <w:r w:rsidRPr="001F44B7">
              <w:rPr>
                <w:rFonts w:ascii="Arial" w:eastAsiaTheme="minorHAnsi" w:hAnsi="Arial" w:cs="Arial"/>
                <w:sz w:val="20"/>
                <w:szCs w:val="20"/>
              </w:rPr>
              <w:t xml:space="preserve">Eligibility criteria for becoming a foster </w:t>
            </w:r>
            <w:proofErr w:type="gramStart"/>
            <w:r w:rsidRPr="001F44B7">
              <w:rPr>
                <w:rFonts w:ascii="Arial" w:eastAsiaTheme="minorHAnsi" w:hAnsi="Arial" w:cs="Arial"/>
                <w:sz w:val="20"/>
                <w:szCs w:val="20"/>
              </w:rPr>
              <w:t>parent;</w:t>
            </w:r>
            <w:proofErr w:type="gramEnd"/>
          </w:p>
          <w:p w14:paraId="7E8B1ED9" w14:textId="77777777" w:rsidR="004E07A4" w:rsidRPr="001F44B7" w:rsidRDefault="004E07A4" w:rsidP="004E07A4">
            <w:pPr>
              <w:pStyle w:val="NormalWeb"/>
              <w:numPr>
                <w:ilvl w:val="0"/>
                <w:numId w:val="28"/>
              </w:numPr>
              <w:pBdr>
                <w:top w:val="nil"/>
                <w:left w:val="nil"/>
                <w:bottom w:val="nil"/>
                <w:right w:val="nil"/>
                <w:between w:val="nil"/>
              </w:pBdr>
              <w:ind w:left="160" w:hanging="200"/>
              <w:jc w:val="both"/>
              <w:rPr>
                <w:rFonts w:ascii="Arial" w:eastAsiaTheme="minorHAnsi" w:hAnsi="Arial" w:cs="Arial"/>
                <w:sz w:val="20"/>
                <w:szCs w:val="20"/>
              </w:rPr>
            </w:pPr>
            <w:r w:rsidRPr="001F44B7">
              <w:rPr>
                <w:rFonts w:ascii="Arial" w:eastAsiaTheme="minorHAnsi" w:hAnsi="Arial" w:cs="Arial"/>
                <w:sz w:val="20"/>
                <w:szCs w:val="20"/>
              </w:rPr>
              <w:t xml:space="preserve">Application procedure for becoming foster </w:t>
            </w:r>
            <w:proofErr w:type="gramStart"/>
            <w:r w:rsidRPr="001F44B7">
              <w:rPr>
                <w:rFonts w:ascii="Arial" w:eastAsiaTheme="minorHAnsi" w:hAnsi="Arial" w:cs="Arial"/>
                <w:sz w:val="20"/>
                <w:szCs w:val="20"/>
              </w:rPr>
              <w:t>family;</w:t>
            </w:r>
            <w:proofErr w:type="gramEnd"/>
          </w:p>
          <w:p w14:paraId="7E8B1EDA" w14:textId="77777777" w:rsidR="004E07A4" w:rsidRPr="001F44B7" w:rsidRDefault="004E07A4" w:rsidP="004E07A4">
            <w:pPr>
              <w:pStyle w:val="NormalWeb"/>
              <w:numPr>
                <w:ilvl w:val="0"/>
                <w:numId w:val="28"/>
              </w:numPr>
              <w:pBdr>
                <w:top w:val="nil"/>
                <w:left w:val="nil"/>
                <w:bottom w:val="nil"/>
                <w:right w:val="nil"/>
                <w:between w:val="nil"/>
              </w:pBdr>
              <w:ind w:left="160" w:hanging="200"/>
              <w:jc w:val="both"/>
              <w:rPr>
                <w:rFonts w:ascii="Arial" w:eastAsiaTheme="minorHAnsi" w:hAnsi="Arial" w:cs="Arial"/>
                <w:sz w:val="20"/>
                <w:szCs w:val="20"/>
              </w:rPr>
            </w:pPr>
            <w:r w:rsidRPr="001F44B7">
              <w:rPr>
                <w:rFonts w:ascii="Arial" w:eastAsiaTheme="minorHAnsi" w:hAnsi="Arial" w:cs="Arial"/>
                <w:sz w:val="20"/>
                <w:szCs w:val="20"/>
              </w:rPr>
              <w:t>Duration of foster care.</w:t>
            </w:r>
          </w:p>
          <w:p w14:paraId="7E8B1EDB" w14:textId="77777777" w:rsidR="00727B2D" w:rsidRPr="001F44B7" w:rsidRDefault="004E07A4" w:rsidP="004E07A4">
            <w:pPr>
              <w:pBdr>
                <w:top w:val="nil"/>
                <w:left w:val="nil"/>
                <w:bottom w:val="nil"/>
                <w:right w:val="nil"/>
                <w:between w:val="nil"/>
              </w:pBdr>
              <w:jc w:val="both"/>
              <w:rPr>
                <w:rFonts w:ascii="Arial" w:hAnsi="Arial" w:cs="Arial"/>
                <w:b/>
                <w:sz w:val="20"/>
                <w:szCs w:val="20"/>
                <w:u w:val="single"/>
              </w:rPr>
            </w:pPr>
            <w:r w:rsidRPr="001F44B7">
              <w:rPr>
                <w:rFonts w:ascii="Arial" w:hAnsi="Arial" w:cs="Arial"/>
                <w:color w:val="000000"/>
                <w:sz w:val="20"/>
                <w:szCs w:val="20"/>
              </w:rPr>
              <w:t>The consultations were provided to potential foster families through the FB page as well as through the hotline service operating by CSCF.</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DC" w14:textId="77777777" w:rsidR="00727B2D" w:rsidRPr="001F44B7" w:rsidRDefault="003B079C" w:rsidP="00727B2D">
            <w:pPr>
              <w:rPr>
                <w:rFonts w:ascii="Arial" w:hAnsi="Arial" w:cs="Arial"/>
                <w:b/>
                <w:sz w:val="20"/>
                <w:szCs w:val="20"/>
                <w:u w:val="single"/>
              </w:rPr>
            </w:pPr>
            <w:r w:rsidRPr="001F44B7">
              <w:rPr>
                <w:rFonts w:ascii="Arial" w:hAnsi="Arial" w:cs="Arial"/>
                <w:b/>
                <w:sz w:val="20"/>
                <w:szCs w:val="20"/>
                <w:u w:val="single"/>
              </w:rPr>
              <w:t>Completed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DD" w14:textId="77777777" w:rsidR="00727B2D" w:rsidRPr="001F44B7" w:rsidRDefault="004E07A4" w:rsidP="00727B2D">
            <w:pPr>
              <w:rPr>
                <w:rFonts w:ascii="Arial" w:hAnsi="Arial" w:cs="Arial"/>
                <w:b/>
                <w:sz w:val="20"/>
                <w:szCs w:val="20"/>
                <w:u w:val="single"/>
              </w:rPr>
            </w:pPr>
            <w:r w:rsidRPr="001F44B7">
              <w:rPr>
                <w:rFonts w:ascii="Arial" w:hAnsi="Arial" w:cs="Arial"/>
                <w:bCs/>
                <w:sz w:val="20"/>
                <w:szCs w:val="20"/>
              </w:rPr>
              <w:t>Progress report provided by Children’s Support Centre Foundation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DE" w14:textId="77777777" w:rsidR="00727B2D" w:rsidRPr="001F44B7" w:rsidRDefault="00727B2D" w:rsidP="00727B2D">
            <w:pPr>
              <w:rPr>
                <w:rFonts w:ascii="Arial" w:hAnsi="Arial" w:cs="Arial"/>
                <w:b/>
                <w:sz w:val="20"/>
                <w:szCs w:val="20"/>
                <w:u w:val="single"/>
              </w:rPr>
            </w:pPr>
          </w:p>
        </w:tc>
      </w:tr>
      <w:tr w:rsidR="00727B2D" w:rsidRPr="001F44B7" w14:paraId="7E8B1EE6" w14:textId="77777777" w:rsidTr="00120F53">
        <w:trPr>
          <w:trHeight w:val="699"/>
        </w:trPr>
        <w:tc>
          <w:tcPr>
            <w:tcW w:w="1985" w:type="dxa"/>
            <w:vMerge/>
            <w:tcBorders>
              <w:left w:val="single" w:sz="4" w:space="0" w:color="000000" w:themeColor="text1"/>
              <w:bottom w:val="single" w:sz="4" w:space="0" w:color="000000" w:themeColor="text1"/>
              <w:right w:val="single" w:sz="4" w:space="0" w:color="000000" w:themeColor="text1"/>
            </w:tcBorders>
          </w:tcPr>
          <w:p w14:paraId="7E8B1EE0" w14:textId="77777777" w:rsidR="00727B2D" w:rsidRPr="001F44B7" w:rsidRDefault="00727B2D" w:rsidP="00727B2D">
            <w:pPr>
              <w:rPr>
                <w:rFonts w:ascii="Arial" w:hAnsi="Arial" w:cs="Arial"/>
                <w:b/>
                <w:bCs/>
                <w:sz w:val="20"/>
                <w:szCs w:val="2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E1" w14:textId="77777777" w:rsidR="00727B2D" w:rsidRPr="001F44B7" w:rsidRDefault="00727B2D" w:rsidP="00727B2D">
            <w:pPr>
              <w:rPr>
                <w:rFonts w:ascii="Arial" w:hAnsi="Arial" w:cs="Arial"/>
                <w:b/>
                <w:bCs/>
                <w:sz w:val="20"/>
                <w:szCs w:val="20"/>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E2" w14:textId="77777777" w:rsidR="00727B2D" w:rsidRPr="001F44B7" w:rsidRDefault="00727B2D" w:rsidP="00727B2D">
            <w:pPr>
              <w:rPr>
                <w:rFonts w:ascii="Arial" w:hAnsi="Arial" w:cs="Arial"/>
                <w:b/>
                <w:sz w:val="20"/>
                <w:szCs w:val="20"/>
                <w:u w:val="singl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E3" w14:textId="77777777" w:rsidR="00727B2D" w:rsidRPr="001F44B7" w:rsidRDefault="00727B2D" w:rsidP="00727B2D">
            <w:pPr>
              <w:rPr>
                <w:rFonts w:ascii="Arial" w:hAnsi="Arial" w:cs="Arial"/>
                <w:b/>
                <w:sz w:val="20"/>
                <w:szCs w:val="20"/>
                <w:u w:val="single"/>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E4" w14:textId="77777777" w:rsidR="00727B2D" w:rsidRPr="001F44B7" w:rsidRDefault="00727B2D" w:rsidP="00727B2D">
            <w:pPr>
              <w:rPr>
                <w:rFonts w:ascii="Arial" w:hAnsi="Arial" w:cs="Arial"/>
                <w:b/>
                <w:sz w:val="20"/>
                <w:szCs w:val="20"/>
                <w:u w:val="single"/>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E5" w14:textId="77777777" w:rsidR="00727B2D" w:rsidRPr="001F44B7" w:rsidRDefault="00727B2D" w:rsidP="00727B2D">
            <w:pPr>
              <w:rPr>
                <w:rFonts w:ascii="Arial" w:hAnsi="Arial" w:cs="Arial"/>
                <w:b/>
                <w:sz w:val="20"/>
                <w:szCs w:val="20"/>
                <w:u w:val="single"/>
              </w:rPr>
            </w:pPr>
          </w:p>
        </w:tc>
      </w:tr>
      <w:tr w:rsidR="00727B2D" w:rsidRPr="001F44B7" w14:paraId="7E8B1EF1" w14:textId="77777777" w:rsidTr="00120F53">
        <w:trPr>
          <w:trHeight w:val="699"/>
        </w:trPr>
        <w:tc>
          <w:tcPr>
            <w:tcW w:w="1985" w:type="dxa"/>
            <w:tcBorders>
              <w:top w:val="single" w:sz="4" w:space="0" w:color="000000" w:themeColor="text1"/>
              <w:left w:val="single" w:sz="4" w:space="0" w:color="000000" w:themeColor="text1"/>
              <w:right w:val="single" w:sz="4" w:space="0" w:color="000000" w:themeColor="text1"/>
            </w:tcBorders>
          </w:tcPr>
          <w:p w14:paraId="7E8B1EE7" w14:textId="77777777" w:rsidR="00727B2D" w:rsidRPr="001F44B7" w:rsidRDefault="00727B2D" w:rsidP="00727B2D">
            <w:pPr>
              <w:rPr>
                <w:rFonts w:ascii="Arial" w:hAnsi="Arial" w:cs="Arial"/>
                <w:b/>
                <w:bCs/>
                <w:sz w:val="20"/>
                <w:szCs w:val="20"/>
                <w:lang w:val="en-GB"/>
              </w:rPr>
            </w:pPr>
            <w:r w:rsidRPr="001F44B7">
              <w:rPr>
                <w:rFonts w:ascii="Arial" w:hAnsi="Arial" w:cs="Arial"/>
                <w:b/>
                <w:bCs/>
                <w:sz w:val="20"/>
                <w:szCs w:val="20"/>
              </w:rPr>
              <w:t xml:space="preserve">Output 2.3:  Enhanced capacities of the population in bordering areas especially youth and women, for facilitated entry into the </w:t>
            </w:r>
            <w:proofErr w:type="spellStart"/>
            <w:r w:rsidRPr="001F44B7">
              <w:rPr>
                <w:rFonts w:ascii="Arial" w:hAnsi="Arial" w:cs="Arial"/>
                <w:b/>
                <w:bCs/>
                <w:sz w:val="20"/>
                <w:szCs w:val="20"/>
              </w:rPr>
              <w:t>labour</w:t>
            </w:r>
            <w:proofErr w:type="spellEnd"/>
            <w:r w:rsidRPr="001F44B7">
              <w:rPr>
                <w:rFonts w:ascii="Arial" w:hAnsi="Arial" w:cs="Arial"/>
                <w:b/>
                <w:bCs/>
                <w:sz w:val="20"/>
                <w:szCs w:val="20"/>
              </w:rPr>
              <w:t xml:space="preserve"> market through reskilling initiatives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E8" w14:textId="77777777" w:rsidR="00727B2D" w:rsidRPr="001F44B7" w:rsidRDefault="00727B2D" w:rsidP="00727B2D">
            <w:pPr>
              <w:rPr>
                <w:rFonts w:ascii="Arial" w:hAnsi="Arial" w:cs="Arial"/>
                <w:b/>
                <w:sz w:val="20"/>
                <w:szCs w:val="20"/>
                <w:u w:val="single"/>
              </w:rPr>
            </w:pPr>
            <w:r w:rsidRPr="001F44B7">
              <w:rPr>
                <w:rFonts w:ascii="Arial" w:hAnsi="Arial" w:cs="Arial"/>
                <w:b/>
                <w:bCs/>
                <w:sz w:val="20"/>
                <w:szCs w:val="20"/>
              </w:rPr>
              <w:t xml:space="preserve">Activity 2.3.1 (UNDP) </w:t>
            </w:r>
            <w:r w:rsidRPr="001F44B7">
              <w:rPr>
                <w:rFonts w:ascii="Arial" w:hAnsi="Arial" w:cs="Arial"/>
                <w:sz w:val="20"/>
                <w:szCs w:val="20"/>
              </w:rPr>
              <w:t xml:space="preserve">Delivery of gender-sensitive upskilling/reskilling trainings with further job-placement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E9" w14:textId="77777777" w:rsidR="00623E9D" w:rsidRPr="001F44B7" w:rsidRDefault="00623E9D" w:rsidP="00623E9D">
            <w:pPr>
              <w:spacing w:after="200" w:line="276" w:lineRule="auto"/>
              <w:ind w:left="360"/>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As post-conflict early recovery response measure the Project was able to contribute and support Government-run program for displaced population from NK displaying human-centric assistance packages for both unemployed displaced population with the strong focus on women and regional Employers through paid </w:t>
            </w:r>
            <w:r w:rsidRPr="001F44B7">
              <w:rPr>
                <w:rFonts w:ascii="Arial" w:eastAsiaTheme="minorEastAsia" w:hAnsi="Arial" w:cs="Arial"/>
                <w:sz w:val="20"/>
                <w:szCs w:val="20"/>
                <w:lang w:eastAsia="en-GB"/>
              </w:rPr>
              <w:lastRenderedPageBreak/>
              <w:t xml:space="preserve">on-job trainings for the period of 2 </w:t>
            </w:r>
            <w:proofErr w:type="gramStart"/>
            <w:r w:rsidRPr="001F44B7">
              <w:rPr>
                <w:rFonts w:ascii="Arial" w:eastAsiaTheme="minorEastAsia" w:hAnsi="Arial" w:cs="Arial"/>
                <w:sz w:val="20"/>
                <w:szCs w:val="20"/>
                <w:lang w:eastAsia="en-GB"/>
              </w:rPr>
              <w:t>months  (</w:t>
            </w:r>
            <w:proofErr w:type="gramEnd"/>
            <w:r w:rsidRPr="001F44B7">
              <w:rPr>
                <w:rFonts w:ascii="Arial" w:eastAsiaTheme="minorEastAsia" w:hAnsi="Arial" w:cs="Arial"/>
                <w:sz w:val="20"/>
                <w:szCs w:val="20"/>
                <w:lang w:eastAsia="en-GB"/>
              </w:rPr>
              <w:t xml:space="preserve">February-March, 2021)   </w:t>
            </w:r>
          </w:p>
          <w:p w14:paraId="7E8B1EEA" w14:textId="77777777" w:rsidR="00623E9D" w:rsidRPr="001F44B7" w:rsidRDefault="00623E9D" w:rsidP="00623E9D">
            <w:pPr>
              <w:spacing w:after="200" w:line="276" w:lineRule="auto"/>
              <w:ind w:left="360"/>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The initiative</w:t>
            </w:r>
            <w:r w:rsidR="000252EB" w:rsidRPr="001F44B7">
              <w:rPr>
                <w:rFonts w:ascii="Arial" w:eastAsiaTheme="minorEastAsia" w:hAnsi="Arial" w:cs="Arial"/>
                <w:sz w:val="20"/>
                <w:szCs w:val="20"/>
                <w:lang w:eastAsia="en-GB"/>
              </w:rPr>
              <w:t xml:space="preserve"> aimed at temporary jobs creation and income generation</w:t>
            </w:r>
            <w:r w:rsidRPr="001F44B7">
              <w:rPr>
                <w:rFonts w:ascii="Arial" w:eastAsiaTheme="minorEastAsia" w:hAnsi="Arial" w:cs="Arial"/>
                <w:sz w:val="20"/>
                <w:szCs w:val="20"/>
                <w:lang w:eastAsia="en-GB"/>
              </w:rPr>
              <w:t xml:space="preserve"> is considered among major contributing factors to </w:t>
            </w:r>
            <w:proofErr w:type="spellStart"/>
            <w:r w:rsidRPr="001F44B7">
              <w:rPr>
                <w:rFonts w:ascii="Arial" w:eastAsiaTheme="minorEastAsia" w:hAnsi="Arial" w:cs="Arial"/>
                <w:sz w:val="20"/>
                <w:szCs w:val="20"/>
                <w:lang w:eastAsia="en-GB"/>
              </w:rPr>
              <w:t>achievestability</w:t>
            </w:r>
            <w:proofErr w:type="spellEnd"/>
            <w:r w:rsidRPr="001F44B7">
              <w:rPr>
                <w:rFonts w:ascii="Arial" w:eastAsiaTheme="minorEastAsia" w:hAnsi="Arial" w:cs="Arial"/>
                <w:sz w:val="20"/>
                <w:szCs w:val="20"/>
                <w:lang w:eastAsia="en-GB"/>
              </w:rPr>
              <w:t xml:space="preserve">, reintegration and socio-economic development in fragile bordering communities. </w:t>
            </w:r>
          </w:p>
          <w:p w14:paraId="7E8B1EEB" w14:textId="77777777" w:rsidR="00623E9D" w:rsidRPr="001F44B7" w:rsidRDefault="00623E9D" w:rsidP="00623E9D">
            <w:pPr>
              <w:spacing w:after="200" w:line="276" w:lineRule="auto"/>
              <w:ind w:left="360"/>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The Project was able to create 70 temporary jobs for displaced population at the premises of 53 regional Employers through 2-month paid on-job training, mainly filling existing job vacancies for vocational occupations with 70% women participation rate. The main purpose of the pilot initiative was to enhance skills, working experience, and employability of the most vulnerable layers of population with the strong focus on displaced population, mainly women</w:t>
            </w:r>
            <w:r w:rsidR="000252EB" w:rsidRPr="001F44B7">
              <w:rPr>
                <w:rFonts w:ascii="Arial" w:eastAsiaTheme="minorEastAsia" w:hAnsi="Arial" w:cs="Arial"/>
                <w:sz w:val="20"/>
                <w:szCs w:val="20"/>
                <w:lang w:eastAsia="en-GB"/>
              </w:rPr>
              <w:t xml:space="preserve">, who supposed to return to NK. </w:t>
            </w:r>
          </w:p>
          <w:p w14:paraId="7E8B1EEC" w14:textId="77777777" w:rsidR="00623E9D" w:rsidRPr="001F44B7" w:rsidRDefault="00623E9D" w:rsidP="00623E9D">
            <w:pPr>
              <w:spacing w:after="200" w:line="276" w:lineRule="auto"/>
              <w:ind w:left="360"/>
              <w:contextualSpacing/>
              <w:jc w:val="both"/>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The Project produced a number of human-centric stories on women-direct beneficiaries of the Project, as well as produced YouTube-based short stories for a wide audience as part of the Project visualization campaign to inspire other </w:t>
            </w:r>
            <w:proofErr w:type="gramStart"/>
            <w:r w:rsidRPr="001F44B7">
              <w:rPr>
                <w:rFonts w:ascii="Arial" w:eastAsiaTheme="minorEastAsia" w:hAnsi="Arial" w:cs="Arial"/>
                <w:sz w:val="20"/>
                <w:szCs w:val="20"/>
                <w:lang w:eastAsia="en-GB"/>
              </w:rPr>
              <w:t>members  of</w:t>
            </w:r>
            <w:proofErr w:type="gramEnd"/>
            <w:r w:rsidRPr="001F44B7">
              <w:rPr>
                <w:rFonts w:ascii="Arial" w:eastAsiaTheme="minorEastAsia" w:hAnsi="Arial" w:cs="Arial"/>
                <w:sz w:val="20"/>
                <w:szCs w:val="20"/>
                <w:lang w:eastAsia="en-GB"/>
              </w:rPr>
              <w:t xml:space="preserve"> community with positive experience during challenging times of post-conflict recovery</w:t>
            </w:r>
            <w:r w:rsidR="00200873" w:rsidRPr="001F44B7">
              <w:rPr>
                <w:rFonts w:ascii="Arial" w:eastAsiaTheme="minorEastAsia" w:hAnsi="Arial" w:cs="Arial"/>
                <w:sz w:val="20"/>
                <w:szCs w:val="20"/>
                <w:lang w:eastAsia="en-GB"/>
              </w:rPr>
              <w:t>.</w:t>
            </w:r>
          </w:p>
          <w:p w14:paraId="7E8B1EED" w14:textId="77777777" w:rsidR="00727B2D" w:rsidRPr="001F44B7" w:rsidRDefault="00727B2D" w:rsidP="00727B2D">
            <w:pPr>
              <w:rPr>
                <w:rFonts w:ascii="Arial" w:hAnsi="Arial" w:cs="Arial"/>
                <w:b/>
                <w:sz w:val="20"/>
                <w:szCs w:val="20"/>
                <w:u w:val="single"/>
                <w:lang w:val="en-GB"/>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EE" w14:textId="77777777" w:rsidR="00727B2D" w:rsidRPr="001F44B7" w:rsidRDefault="00727B2D" w:rsidP="00727B2D">
            <w:pPr>
              <w:rPr>
                <w:rFonts w:ascii="Arial" w:hAnsi="Arial" w:cs="Arial"/>
                <w:b/>
                <w:sz w:val="20"/>
                <w:szCs w:val="20"/>
              </w:rPr>
            </w:pPr>
            <w:r w:rsidRPr="001F44B7">
              <w:rPr>
                <w:rFonts w:ascii="Arial" w:hAnsi="Arial" w:cs="Arial"/>
                <w:b/>
                <w:sz w:val="20"/>
                <w:szCs w:val="20"/>
              </w:rPr>
              <w:lastRenderedPageBreak/>
              <w:t xml:space="preserve">Completed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EF" w14:textId="77777777" w:rsidR="00727B2D" w:rsidRPr="001F44B7" w:rsidRDefault="001D73F9" w:rsidP="00727B2D">
            <w:pPr>
              <w:rPr>
                <w:rFonts w:ascii="Arial" w:hAnsi="Arial" w:cs="Arial"/>
                <w:b/>
                <w:sz w:val="20"/>
                <w:szCs w:val="20"/>
                <w:u w:val="single"/>
              </w:rPr>
            </w:pPr>
            <w:r w:rsidRPr="001F44B7">
              <w:rPr>
                <w:rFonts w:ascii="Arial" w:hAnsi="Arial" w:cs="Arial"/>
                <w:bCs/>
                <w:sz w:val="20"/>
                <w:szCs w:val="20"/>
                <w:lang w:val="en-GB"/>
              </w:rPr>
              <w:t>On-</w:t>
            </w:r>
            <w:proofErr w:type="spellStart"/>
            <w:r w:rsidRPr="001F44B7">
              <w:rPr>
                <w:rFonts w:ascii="Arial" w:hAnsi="Arial" w:cs="Arial"/>
                <w:bCs/>
                <w:sz w:val="20"/>
                <w:szCs w:val="20"/>
                <w:lang w:val="en-GB"/>
              </w:rPr>
              <w:t>ob</w:t>
            </w:r>
            <w:proofErr w:type="spellEnd"/>
            <w:r w:rsidRPr="001F44B7">
              <w:rPr>
                <w:rFonts w:ascii="Arial" w:hAnsi="Arial" w:cs="Arial"/>
                <w:bCs/>
                <w:sz w:val="20"/>
                <w:szCs w:val="20"/>
                <w:lang w:val="en-GB"/>
              </w:rPr>
              <w:t xml:space="preserve"> training reports, trainee evaluations, M&amp;E </w:t>
            </w:r>
            <w:proofErr w:type="gramStart"/>
            <w:r w:rsidR="00E65055" w:rsidRPr="001F44B7">
              <w:rPr>
                <w:rFonts w:ascii="Arial" w:hAnsi="Arial" w:cs="Arial"/>
                <w:bCs/>
                <w:sz w:val="20"/>
                <w:szCs w:val="20"/>
                <w:lang w:val="en-GB"/>
              </w:rPr>
              <w:t>reports</w:t>
            </w:r>
            <w:proofErr w:type="gramEnd"/>
            <w:r w:rsidR="00E65055" w:rsidRPr="001F44B7">
              <w:rPr>
                <w:rFonts w:ascii="Arial" w:hAnsi="Arial" w:cs="Arial"/>
                <w:bCs/>
                <w:sz w:val="20"/>
                <w:szCs w:val="20"/>
                <w:lang w:val="en-GB"/>
              </w:rPr>
              <w:t xml:space="preserve"> and pictures from </w:t>
            </w:r>
            <w:r w:rsidRPr="001F44B7">
              <w:rPr>
                <w:rFonts w:ascii="Arial" w:hAnsi="Arial" w:cs="Arial"/>
                <w:bCs/>
                <w:sz w:val="20"/>
                <w:szCs w:val="20"/>
                <w:lang w:val="en-GB"/>
              </w:rPr>
              <w:t xml:space="preserve">to the target regions, </w:t>
            </w:r>
            <w:r w:rsidR="00E65055" w:rsidRPr="001F44B7">
              <w:rPr>
                <w:rFonts w:ascii="Arial" w:hAnsi="Arial" w:cs="Arial"/>
                <w:bCs/>
                <w:sz w:val="20"/>
                <w:szCs w:val="20"/>
                <w:lang w:val="en-GB"/>
              </w:rPr>
              <w:t xml:space="preserve">social </w:t>
            </w:r>
            <w:proofErr w:type="spellStart"/>
            <w:r w:rsidRPr="001F44B7">
              <w:rPr>
                <w:rFonts w:ascii="Arial" w:hAnsi="Arial" w:cs="Arial"/>
                <w:bCs/>
                <w:sz w:val="20"/>
                <w:szCs w:val="20"/>
                <w:lang w:val="en-GB"/>
              </w:rPr>
              <w:t>mediahuman</w:t>
            </w:r>
            <w:proofErr w:type="spellEnd"/>
            <w:r w:rsidRPr="001F44B7">
              <w:rPr>
                <w:rFonts w:ascii="Arial" w:hAnsi="Arial" w:cs="Arial"/>
                <w:bCs/>
                <w:sz w:val="20"/>
                <w:szCs w:val="20"/>
                <w:lang w:val="en-GB"/>
              </w:rPr>
              <w:t xml:space="preserve">-based stories, financial reports, on-job training contracts, etc.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F0" w14:textId="77777777" w:rsidR="00727B2D" w:rsidRPr="001F44B7" w:rsidRDefault="00727B2D" w:rsidP="00727B2D">
            <w:pPr>
              <w:rPr>
                <w:rFonts w:ascii="Arial" w:hAnsi="Arial" w:cs="Arial"/>
                <w:b/>
                <w:sz w:val="20"/>
                <w:szCs w:val="20"/>
                <w:u w:val="single"/>
              </w:rPr>
            </w:pPr>
          </w:p>
        </w:tc>
      </w:tr>
      <w:tr w:rsidR="00727B2D" w:rsidRPr="001F44B7" w14:paraId="7E8B1EF4" w14:textId="77777777" w:rsidTr="00120F53">
        <w:trPr>
          <w:trHeight w:val="699"/>
        </w:trPr>
        <w:tc>
          <w:tcPr>
            <w:tcW w:w="68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E8B1EF2" w14:textId="77777777" w:rsidR="00727B2D" w:rsidRPr="001F44B7" w:rsidRDefault="00727B2D" w:rsidP="00727B2D">
            <w:pPr>
              <w:rPr>
                <w:rFonts w:ascii="Arial" w:hAnsi="Arial" w:cs="Arial"/>
                <w:b/>
                <w:sz w:val="20"/>
                <w:szCs w:val="20"/>
                <w:u w:val="single"/>
              </w:rPr>
            </w:pPr>
            <w:r w:rsidRPr="001F44B7">
              <w:rPr>
                <w:rFonts w:ascii="Arial" w:hAnsi="Arial" w:cs="Arial"/>
                <w:sz w:val="20"/>
                <w:szCs w:val="20"/>
              </w:rPr>
              <w:t>Based on what you have achieved this quarter, does your Activity Based Budget/ABB and Action Plan (content, timeline etc.) need to be updated?</w:t>
            </w:r>
          </w:p>
        </w:tc>
        <w:tc>
          <w:tcPr>
            <w:tcW w:w="4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F3" w14:textId="77777777" w:rsidR="00727B2D" w:rsidRPr="001F44B7" w:rsidRDefault="00727B2D" w:rsidP="00727B2D">
            <w:pPr>
              <w:rPr>
                <w:rFonts w:ascii="Arial" w:hAnsi="Arial" w:cs="Arial"/>
                <w:b/>
                <w:sz w:val="20"/>
                <w:szCs w:val="20"/>
              </w:rPr>
            </w:pPr>
            <w:r w:rsidRPr="001F44B7">
              <w:rPr>
                <w:rFonts w:ascii="Arial" w:hAnsi="Arial" w:cs="Arial"/>
                <w:b/>
                <w:sz w:val="20"/>
                <w:szCs w:val="20"/>
              </w:rPr>
              <w:t xml:space="preserve">No </w:t>
            </w:r>
          </w:p>
        </w:tc>
      </w:tr>
      <w:tr w:rsidR="00727B2D" w:rsidRPr="001F44B7" w14:paraId="7E8B1EF7" w14:textId="77777777" w:rsidTr="00120F53">
        <w:trPr>
          <w:trHeight w:val="699"/>
        </w:trPr>
        <w:tc>
          <w:tcPr>
            <w:tcW w:w="6845" w:type="dxa"/>
            <w:gridSpan w:val="3"/>
            <w:tcBorders>
              <w:top w:val="single" w:sz="4" w:space="0" w:color="000000" w:themeColor="text1"/>
              <w:left w:val="single" w:sz="4" w:space="0" w:color="000000" w:themeColor="text1"/>
              <w:right w:val="single" w:sz="4" w:space="0" w:color="000000" w:themeColor="text1"/>
            </w:tcBorders>
            <w:shd w:val="clear" w:color="auto" w:fill="B8CCE4" w:themeFill="accent1" w:themeFillTint="66"/>
          </w:tcPr>
          <w:p w14:paraId="7E8B1EF5" w14:textId="77777777" w:rsidR="00727B2D" w:rsidRPr="001F44B7" w:rsidRDefault="00727B2D" w:rsidP="00727B2D">
            <w:pPr>
              <w:rPr>
                <w:rFonts w:ascii="Arial" w:hAnsi="Arial" w:cs="Arial"/>
                <w:sz w:val="20"/>
                <w:szCs w:val="20"/>
              </w:rPr>
            </w:pPr>
            <w:r w:rsidRPr="001F44B7">
              <w:rPr>
                <w:rFonts w:ascii="Arial" w:hAnsi="Arial" w:cs="Arial"/>
                <w:sz w:val="20"/>
                <w:szCs w:val="20"/>
              </w:rPr>
              <w:t>If YES, please, explain the modifications briefly here, and update the Action Plan and ABB accordingly and attach to the Quarterly report</w:t>
            </w:r>
          </w:p>
        </w:tc>
        <w:tc>
          <w:tcPr>
            <w:tcW w:w="4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1EF6" w14:textId="77777777" w:rsidR="00727B2D" w:rsidRPr="001F44B7" w:rsidRDefault="00727B2D" w:rsidP="00727B2D">
            <w:pPr>
              <w:rPr>
                <w:rFonts w:ascii="Arial" w:hAnsi="Arial" w:cs="Arial"/>
                <w:b/>
                <w:sz w:val="20"/>
                <w:szCs w:val="20"/>
                <w:u w:val="single"/>
              </w:rPr>
            </w:pPr>
          </w:p>
        </w:tc>
      </w:tr>
    </w:tbl>
    <w:p w14:paraId="7E8B1EF8" w14:textId="77777777" w:rsidR="003D0DE9" w:rsidRPr="001F44B7" w:rsidRDefault="003D0DE9" w:rsidP="003B16A5">
      <w:pPr>
        <w:rPr>
          <w:rFonts w:ascii="Arial" w:hAnsi="Arial" w:cs="Arial"/>
          <w:b/>
          <w:sz w:val="20"/>
          <w:szCs w:val="20"/>
          <w:u w:val="single"/>
        </w:rPr>
      </w:pPr>
    </w:p>
    <w:p w14:paraId="7E8B1EF9" w14:textId="77777777" w:rsidR="00363732" w:rsidRPr="001F44B7" w:rsidRDefault="00363732" w:rsidP="00363732">
      <w:pPr>
        <w:spacing w:after="200" w:line="276" w:lineRule="auto"/>
        <w:contextualSpacing/>
        <w:rPr>
          <w:rFonts w:ascii="Arial" w:eastAsiaTheme="minorEastAsia" w:hAnsi="Arial" w:cs="Arial"/>
          <w:b/>
          <w:sz w:val="20"/>
          <w:szCs w:val="20"/>
          <w:lang w:val="en-US" w:eastAsia="en-GB"/>
        </w:rPr>
      </w:pPr>
      <w:r w:rsidRPr="001F44B7">
        <w:rPr>
          <w:rFonts w:ascii="Arial" w:hAnsi="Arial" w:cs="Arial"/>
          <w:b/>
          <w:sz w:val="20"/>
          <w:szCs w:val="20"/>
          <w:lang w:val="en-US"/>
        </w:rPr>
        <w:lastRenderedPageBreak/>
        <w:t>4</w:t>
      </w:r>
      <w:r w:rsidRPr="001F44B7">
        <w:rPr>
          <w:rFonts w:ascii="Arial" w:eastAsiaTheme="minorEastAsia" w:hAnsi="Arial" w:cs="Arial"/>
          <w:b/>
          <w:sz w:val="20"/>
          <w:szCs w:val="20"/>
          <w:lang w:val="en-US" w:eastAsia="en-GB"/>
        </w:rPr>
        <w:t xml:space="preserve">. Review Risk: </w:t>
      </w:r>
    </w:p>
    <w:p w14:paraId="7E8B1EFA" w14:textId="77777777" w:rsidR="001F642F" w:rsidRPr="001F44B7" w:rsidRDefault="001F642F" w:rsidP="003B16A5">
      <w:pPr>
        <w:rPr>
          <w:rFonts w:ascii="Arial" w:hAnsi="Arial" w:cs="Arial"/>
          <w:b/>
          <w:sz w:val="20"/>
          <w:szCs w:val="20"/>
        </w:rPr>
      </w:pPr>
    </w:p>
    <w:tbl>
      <w:tblPr>
        <w:tblW w:w="108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440"/>
        <w:gridCol w:w="1350"/>
        <w:gridCol w:w="2160"/>
        <w:gridCol w:w="1260"/>
        <w:gridCol w:w="1890"/>
      </w:tblGrid>
      <w:tr w:rsidR="003B16A5" w:rsidRPr="001F44B7" w14:paraId="7E8B1F01" w14:textId="77777777" w:rsidTr="00082938">
        <w:trPr>
          <w:trHeight w:val="551"/>
        </w:trPr>
        <w:tc>
          <w:tcPr>
            <w:tcW w:w="27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E8B1EFB" w14:textId="77777777" w:rsidR="003B16A5" w:rsidRPr="001F44B7" w:rsidRDefault="003B16A5">
            <w:pPr>
              <w:spacing w:line="276" w:lineRule="auto"/>
              <w:jc w:val="center"/>
              <w:rPr>
                <w:rFonts w:ascii="Arial" w:hAnsi="Arial" w:cs="Arial"/>
                <w:b/>
                <w:sz w:val="20"/>
                <w:szCs w:val="20"/>
              </w:rPr>
            </w:pPr>
            <w:r w:rsidRPr="001F44B7">
              <w:rPr>
                <w:rFonts w:ascii="Arial" w:hAnsi="Arial" w:cs="Arial"/>
                <w:b/>
                <w:sz w:val="20"/>
                <w:szCs w:val="20"/>
              </w:rPr>
              <w:t>Risks</w:t>
            </w:r>
          </w:p>
        </w:tc>
        <w:tc>
          <w:tcPr>
            <w:tcW w:w="14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E8B1EFC" w14:textId="77777777" w:rsidR="003B16A5" w:rsidRPr="001F44B7" w:rsidRDefault="003B16A5">
            <w:pPr>
              <w:spacing w:line="276" w:lineRule="auto"/>
              <w:ind w:left="13"/>
              <w:jc w:val="center"/>
              <w:rPr>
                <w:rFonts w:ascii="Arial" w:hAnsi="Arial" w:cs="Arial"/>
                <w:b/>
                <w:sz w:val="20"/>
                <w:szCs w:val="20"/>
              </w:rPr>
            </w:pPr>
            <w:r w:rsidRPr="001F44B7">
              <w:rPr>
                <w:rFonts w:ascii="Arial" w:hAnsi="Arial" w:cs="Arial"/>
                <w:b/>
                <w:sz w:val="20"/>
                <w:szCs w:val="20"/>
              </w:rPr>
              <w:t>Impact</w:t>
            </w:r>
          </w:p>
        </w:tc>
        <w:tc>
          <w:tcPr>
            <w:tcW w:w="13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E8B1EFD" w14:textId="77777777" w:rsidR="003B16A5" w:rsidRPr="001F44B7" w:rsidRDefault="003B16A5">
            <w:pPr>
              <w:spacing w:line="276" w:lineRule="auto"/>
              <w:jc w:val="center"/>
              <w:rPr>
                <w:rFonts w:ascii="Arial" w:hAnsi="Arial" w:cs="Arial"/>
                <w:sz w:val="20"/>
                <w:szCs w:val="20"/>
              </w:rPr>
            </w:pPr>
            <w:r w:rsidRPr="001F44B7">
              <w:rPr>
                <w:rFonts w:ascii="Arial" w:hAnsi="Arial" w:cs="Arial"/>
                <w:b/>
                <w:sz w:val="20"/>
                <w:szCs w:val="20"/>
              </w:rPr>
              <w:t>Likelihood</w:t>
            </w:r>
          </w:p>
        </w:tc>
        <w:tc>
          <w:tcPr>
            <w:tcW w:w="21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E8B1EFE" w14:textId="77777777" w:rsidR="003B16A5" w:rsidRPr="001F44B7" w:rsidRDefault="003B16A5">
            <w:pPr>
              <w:spacing w:line="276" w:lineRule="auto"/>
              <w:jc w:val="center"/>
              <w:rPr>
                <w:rFonts w:ascii="Arial" w:hAnsi="Arial" w:cs="Arial"/>
                <w:b/>
                <w:sz w:val="20"/>
                <w:szCs w:val="20"/>
              </w:rPr>
            </w:pPr>
            <w:r w:rsidRPr="001F44B7">
              <w:rPr>
                <w:rFonts w:ascii="Arial" w:hAnsi="Arial" w:cs="Arial"/>
                <w:b/>
                <w:sz w:val="20"/>
                <w:szCs w:val="20"/>
              </w:rPr>
              <w:t>Mitigation plan</w:t>
            </w:r>
          </w:p>
        </w:tc>
        <w:tc>
          <w:tcPr>
            <w:tcW w:w="1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E8B1EFF" w14:textId="77777777" w:rsidR="003B16A5" w:rsidRPr="001F44B7" w:rsidRDefault="003B16A5">
            <w:pPr>
              <w:spacing w:line="276" w:lineRule="auto"/>
              <w:jc w:val="center"/>
              <w:rPr>
                <w:rFonts w:ascii="Arial" w:hAnsi="Arial" w:cs="Arial"/>
                <w:sz w:val="20"/>
                <w:szCs w:val="20"/>
              </w:rPr>
            </w:pPr>
            <w:r w:rsidRPr="001F44B7">
              <w:rPr>
                <w:rFonts w:ascii="Arial" w:hAnsi="Arial" w:cs="Arial"/>
                <w:b/>
                <w:sz w:val="20"/>
                <w:szCs w:val="20"/>
              </w:rPr>
              <w:t>Post-mitigation Impact</w:t>
            </w:r>
          </w:p>
        </w:tc>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E8B1F00" w14:textId="77777777" w:rsidR="003B16A5" w:rsidRPr="001F44B7" w:rsidRDefault="003B16A5">
            <w:pPr>
              <w:spacing w:line="276" w:lineRule="auto"/>
              <w:jc w:val="center"/>
              <w:rPr>
                <w:rFonts w:ascii="Arial" w:hAnsi="Arial" w:cs="Arial"/>
                <w:sz w:val="20"/>
                <w:szCs w:val="20"/>
              </w:rPr>
            </w:pPr>
            <w:r w:rsidRPr="001F44B7">
              <w:rPr>
                <w:rFonts w:ascii="Arial" w:hAnsi="Arial" w:cs="Arial"/>
                <w:b/>
                <w:sz w:val="20"/>
                <w:szCs w:val="20"/>
              </w:rPr>
              <w:t>Post-mitigation Likelihood</w:t>
            </w:r>
          </w:p>
        </w:tc>
      </w:tr>
      <w:tr w:rsidR="003D1485" w:rsidRPr="001F44B7" w14:paraId="7E8B1F08" w14:textId="77777777" w:rsidTr="00082938">
        <w:trPr>
          <w:trHeight w:val="306"/>
        </w:trPr>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8B1F02" w14:textId="77777777" w:rsidR="003730A1" w:rsidRPr="001F44B7" w:rsidRDefault="003D1485" w:rsidP="005B3457">
            <w:pPr>
              <w:pStyle w:val="ListParagraph"/>
              <w:numPr>
                <w:ilvl w:val="0"/>
                <w:numId w:val="1"/>
              </w:numPr>
              <w:spacing w:line="276" w:lineRule="auto"/>
              <w:ind w:hanging="30"/>
              <w:rPr>
                <w:rFonts w:ascii="Arial" w:hAnsi="Arial" w:cs="Arial"/>
                <w:sz w:val="20"/>
                <w:szCs w:val="20"/>
              </w:rPr>
            </w:pPr>
            <w:r w:rsidRPr="001F44B7">
              <w:rPr>
                <w:rFonts w:ascii="Arial" w:hAnsi="Arial" w:cs="Arial"/>
                <w:sz w:val="20"/>
                <w:szCs w:val="20"/>
              </w:rPr>
              <w:t>Increasing numbers of new COVID-19 cases may lead to another wave of imposing lockdown and mobility restrictions, which may affect all activities, requiring face-to-face interaction</w:t>
            </w:r>
          </w:p>
        </w:tc>
        <w:tc>
          <w:tcPr>
            <w:tcW w:w="1440" w:type="dxa"/>
            <w:tcBorders>
              <w:top w:val="single" w:sz="4" w:space="0" w:color="auto"/>
              <w:left w:val="single" w:sz="4" w:space="0" w:color="auto"/>
              <w:bottom w:val="single" w:sz="4" w:space="0" w:color="auto"/>
              <w:right w:val="single" w:sz="4" w:space="0" w:color="auto"/>
            </w:tcBorders>
            <w:hideMark/>
          </w:tcPr>
          <w:p w14:paraId="7E8B1F03" w14:textId="77777777" w:rsidR="003D1485" w:rsidRPr="001F44B7" w:rsidRDefault="003D1485" w:rsidP="003D1485">
            <w:pPr>
              <w:spacing w:line="276" w:lineRule="auto"/>
              <w:ind w:left="55"/>
              <w:rPr>
                <w:rFonts w:ascii="Arial" w:hAnsi="Arial" w:cs="Arial"/>
                <w:b/>
                <w:sz w:val="20"/>
                <w:szCs w:val="20"/>
              </w:rPr>
            </w:pPr>
            <w:r w:rsidRPr="001F44B7">
              <w:rPr>
                <w:rFonts w:ascii="Arial" w:hAnsi="Arial" w:cs="Arial"/>
                <w:bCs/>
                <w:sz w:val="20"/>
                <w:szCs w:val="20"/>
              </w:rPr>
              <w:t>High</w:t>
            </w:r>
          </w:p>
        </w:tc>
        <w:tc>
          <w:tcPr>
            <w:tcW w:w="1350" w:type="dxa"/>
            <w:tcBorders>
              <w:top w:val="single" w:sz="4" w:space="0" w:color="auto"/>
              <w:left w:val="single" w:sz="4" w:space="0" w:color="auto"/>
              <w:bottom w:val="single" w:sz="4" w:space="0" w:color="auto"/>
              <w:right w:val="single" w:sz="4" w:space="0" w:color="auto"/>
            </w:tcBorders>
            <w:hideMark/>
          </w:tcPr>
          <w:p w14:paraId="7E8B1F04" w14:textId="77777777" w:rsidR="003D1485" w:rsidRPr="001F44B7" w:rsidRDefault="003D1485" w:rsidP="003D1485">
            <w:pPr>
              <w:spacing w:line="276" w:lineRule="auto"/>
              <w:ind w:left="55"/>
              <w:rPr>
                <w:rFonts w:ascii="Arial" w:hAnsi="Arial" w:cs="Arial"/>
                <w:b/>
                <w:sz w:val="20"/>
                <w:szCs w:val="20"/>
              </w:rPr>
            </w:pPr>
            <w:r w:rsidRPr="001F44B7">
              <w:rPr>
                <w:rFonts w:ascii="Arial" w:hAnsi="Arial" w:cs="Arial"/>
                <w:bCs/>
                <w:sz w:val="20"/>
                <w:szCs w:val="20"/>
              </w:rPr>
              <w:t>High</w:t>
            </w:r>
          </w:p>
        </w:tc>
        <w:tc>
          <w:tcPr>
            <w:tcW w:w="2160" w:type="dxa"/>
            <w:tcBorders>
              <w:top w:val="single" w:sz="4" w:space="0" w:color="auto"/>
              <w:left w:val="single" w:sz="4" w:space="0" w:color="auto"/>
              <w:bottom w:val="single" w:sz="4" w:space="0" w:color="auto"/>
              <w:right w:val="single" w:sz="4" w:space="0" w:color="auto"/>
            </w:tcBorders>
            <w:hideMark/>
          </w:tcPr>
          <w:p w14:paraId="7E8B1F05" w14:textId="77777777" w:rsidR="003D1485" w:rsidRPr="001F44B7" w:rsidRDefault="003D1485" w:rsidP="003D1485">
            <w:pPr>
              <w:spacing w:line="276" w:lineRule="auto"/>
              <w:ind w:left="55"/>
              <w:rPr>
                <w:rFonts w:ascii="Arial" w:hAnsi="Arial" w:cs="Arial"/>
                <w:b/>
                <w:sz w:val="20"/>
                <w:szCs w:val="20"/>
              </w:rPr>
            </w:pPr>
            <w:r w:rsidRPr="001F44B7">
              <w:rPr>
                <w:rFonts w:ascii="Arial" w:hAnsi="Arial" w:cs="Arial"/>
                <w:bCs/>
                <w:sz w:val="20"/>
                <w:szCs w:val="20"/>
              </w:rPr>
              <w:t xml:space="preserve">All the </w:t>
            </w:r>
            <w:r w:rsidR="00FD2363" w:rsidRPr="001F44B7">
              <w:rPr>
                <w:rFonts w:ascii="Arial" w:hAnsi="Arial" w:cs="Arial"/>
                <w:bCs/>
                <w:sz w:val="20"/>
                <w:szCs w:val="20"/>
              </w:rPr>
              <w:t>communication</w:t>
            </w:r>
            <w:r w:rsidRPr="001F44B7">
              <w:rPr>
                <w:rFonts w:ascii="Arial" w:hAnsi="Arial" w:cs="Arial"/>
                <w:bCs/>
                <w:sz w:val="20"/>
                <w:szCs w:val="20"/>
              </w:rPr>
              <w:t>, surveys and interviews will be transmitted to online modality. Focus groups will be replaced with additional key informant interviews and desk review</w:t>
            </w:r>
            <w:r w:rsidR="00D34005" w:rsidRPr="001F44B7">
              <w:rPr>
                <w:rFonts w:ascii="Arial" w:hAnsi="Arial" w:cs="Arial"/>
                <w:bCs/>
                <w:sz w:val="20"/>
                <w:szCs w:val="20"/>
              </w:rPr>
              <w:t>. Some of the training activities had been shifted to an online mode, while face-to-face activities were kept with minimum number of participants and considering COVID-19 precaution measures.</w:t>
            </w:r>
          </w:p>
        </w:tc>
        <w:tc>
          <w:tcPr>
            <w:tcW w:w="1260" w:type="dxa"/>
            <w:tcBorders>
              <w:top w:val="single" w:sz="4" w:space="0" w:color="auto"/>
              <w:left w:val="single" w:sz="4" w:space="0" w:color="auto"/>
              <w:bottom w:val="single" w:sz="4" w:space="0" w:color="auto"/>
              <w:right w:val="single" w:sz="4" w:space="0" w:color="auto"/>
            </w:tcBorders>
            <w:hideMark/>
          </w:tcPr>
          <w:p w14:paraId="7E8B1F06" w14:textId="77777777" w:rsidR="003D1485" w:rsidRPr="001F44B7" w:rsidRDefault="003D1485" w:rsidP="003D1485">
            <w:pPr>
              <w:spacing w:line="276" w:lineRule="auto"/>
              <w:ind w:left="55"/>
              <w:rPr>
                <w:rFonts w:ascii="Arial" w:hAnsi="Arial" w:cs="Arial"/>
                <w:sz w:val="20"/>
                <w:szCs w:val="20"/>
              </w:rPr>
            </w:pPr>
            <w:r w:rsidRPr="001F44B7">
              <w:rPr>
                <w:rFonts w:ascii="Arial" w:hAnsi="Arial" w:cs="Arial"/>
                <w:bCs/>
                <w:sz w:val="20"/>
                <w:szCs w:val="20"/>
              </w:rPr>
              <w:t>Low</w:t>
            </w:r>
          </w:p>
        </w:tc>
        <w:tc>
          <w:tcPr>
            <w:tcW w:w="1890" w:type="dxa"/>
            <w:tcBorders>
              <w:top w:val="single" w:sz="4" w:space="0" w:color="auto"/>
              <w:left w:val="single" w:sz="4" w:space="0" w:color="auto"/>
              <w:bottom w:val="single" w:sz="4" w:space="0" w:color="auto"/>
              <w:right w:val="single" w:sz="4" w:space="0" w:color="auto"/>
            </w:tcBorders>
            <w:hideMark/>
          </w:tcPr>
          <w:p w14:paraId="7E8B1F07" w14:textId="77777777" w:rsidR="003D1485" w:rsidRPr="001F44B7" w:rsidRDefault="003D1485" w:rsidP="003D1485">
            <w:pPr>
              <w:spacing w:line="276" w:lineRule="auto"/>
              <w:ind w:left="55"/>
              <w:rPr>
                <w:rFonts w:ascii="Arial" w:hAnsi="Arial" w:cs="Arial"/>
                <w:sz w:val="20"/>
                <w:szCs w:val="20"/>
              </w:rPr>
            </w:pPr>
            <w:r w:rsidRPr="001F44B7">
              <w:rPr>
                <w:rFonts w:ascii="Arial" w:hAnsi="Arial" w:cs="Arial"/>
                <w:bCs/>
                <w:sz w:val="20"/>
                <w:szCs w:val="20"/>
              </w:rPr>
              <w:t>High</w:t>
            </w:r>
          </w:p>
        </w:tc>
      </w:tr>
      <w:tr w:rsidR="003D1485" w:rsidRPr="001F44B7" w14:paraId="7E8B1F0F" w14:textId="77777777" w:rsidTr="00082938">
        <w:trPr>
          <w:trHeight w:val="286"/>
        </w:trPr>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8B1F09" w14:textId="77777777" w:rsidR="003730A1" w:rsidRPr="001F44B7" w:rsidRDefault="003D1485">
            <w:pPr>
              <w:pStyle w:val="ListParagraph"/>
              <w:numPr>
                <w:ilvl w:val="0"/>
                <w:numId w:val="1"/>
              </w:numPr>
              <w:spacing w:line="276" w:lineRule="auto"/>
              <w:rPr>
                <w:rFonts w:ascii="Arial" w:hAnsi="Arial" w:cs="Arial"/>
                <w:sz w:val="20"/>
                <w:szCs w:val="20"/>
              </w:rPr>
            </w:pPr>
            <w:r w:rsidRPr="001F44B7">
              <w:rPr>
                <w:rFonts w:ascii="Arial" w:hAnsi="Arial" w:cs="Arial"/>
                <w:sz w:val="20"/>
                <w:szCs w:val="20"/>
              </w:rPr>
              <w:t>Crisis response by the Government will require additional budgetary allocations and state-run and state supported organisations may be underfunded, which might affect sustainability of the project results</w:t>
            </w:r>
          </w:p>
        </w:tc>
        <w:tc>
          <w:tcPr>
            <w:tcW w:w="1440" w:type="dxa"/>
            <w:tcBorders>
              <w:top w:val="single" w:sz="4" w:space="0" w:color="auto"/>
              <w:left w:val="single" w:sz="4" w:space="0" w:color="auto"/>
              <w:bottom w:val="single" w:sz="4" w:space="0" w:color="auto"/>
              <w:right w:val="single" w:sz="4" w:space="0" w:color="auto"/>
            </w:tcBorders>
          </w:tcPr>
          <w:p w14:paraId="7E8B1F0A" w14:textId="77777777" w:rsidR="003D1485" w:rsidRPr="001F44B7" w:rsidRDefault="003D1485" w:rsidP="003D1485">
            <w:pPr>
              <w:spacing w:line="276" w:lineRule="auto"/>
              <w:ind w:left="55"/>
              <w:rPr>
                <w:rFonts w:ascii="Arial" w:hAnsi="Arial" w:cs="Arial"/>
                <w:b/>
                <w:sz w:val="20"/>
                <w:szCs w:val="20"/>
              </w:rPr>
            </w:pPr>
            <w:r w:rsidRPr="001F44B7">
              <w:rPr>
                <w:rFonts w:ascii="Arial" w:hAnsi="Arial" w:cs="Arial"/>
                <w:bCs/>
                <w:sz w:val="20"/>
                <w:szCs w:val="20"/>
              </w:rPr>
              <w:t>Medium</w:t>
            </w:r>
          </w:p>
        </w:tc>
        <w:tc>
          <w:tcPr>
            <w:tcW w:w="1350" w:type="dxa"/>
            <w:tcBorders>
              <w:top w:val="single" w:sz="4" w:space="0" w:color="auto"/>
              <w:left w:val="single" w:sz="4" w:space="0" w:color="auto"/>
              <w:bottom w:val="single" w:sz="4" w:space="0" w:color="auto"/>
              <w:right w:val="single" w:sz="4" w:space="0" w:color="auto"/>
            </w:tcBorders>
          </w:tcPr>
          <w:p w14:paraId="7E8B1F0B" w14:textId="77777777" w:rsidR="003D1485" w:rsidRPr="001F44B7" w:rsidRDefault="003D1485" w:rsidP="003D1485">
            <w:pPr>
              <w:spacing w:line="276" w:lineRule="auto"/>
              <w:ind w:left="55"/>
              <w:rPr>
                <w:rFonts w:ascii="Arial" w:hAnsi="Arial" w:cs="Arial"/>
                <w:b/>
                <w:sz w:val="20"/>
                <w:szCs w:val="20"/>
              </w:rPr>
            </w:pPr>
            <w:r w:rsidRPr="001F44B7">
              <w:rPr>
                <w:rFonts w:ascii="Arial" w:hAnsi="Arial" w:cs="Arial"/>
                <w:bCs/>
                <w:sz w:val="20"/>
                <w:szCs w:val="20"/>
              </w:rPr>
              <w:t>Medium</w:t>
            </w:r>
          </w:p>
        </w:tc>
        <w:tc>
          <w:tcPr>
            <w:tcW w:w="2160" w:type="dxa"/>
            <w:tcBorders>
              <w:top w:val="single" w:sz="4" w:space="0" w:color="auto"/>
              <w:left w:val="single" w:sz="4" w:space="0" w:color="auto"/>
              <w:bottom w:val="single" w:sz="4" w:space="0" w:color="auto"/>
              <w:right w:val="single" w:sz="4" w:space="0" w:color="auto"/>
            </w:tcBorders>
          </w:tcPr>
          <w:p w14:paraId="7E8B1F0C" w14:textId="77777777" w:rsidR="003D1485" w:rsidRPr="001F44B7" w:rsidRDefault="003D1485" w:rsidP="003D1485">
            <w:pPr>
              <w:spacing w:line="276" w:lineRule="auto"/>
              <w:ind w:left="55"/>
              <w:rPr>
                <w:rFonts w:ascii="Arial" w:hAnsi="Arial" w:cs="Arial"/>
                <w:b/>
                <w:sz w:val="20"/>
                <w:szCs w:val="20"/>
              </w:rPr>
            </w:pPr>
            <w:r w:rsidRPr="001F44B7">
              <w:rPr>
                <w:rFonts w:ascii="Arial" w:hAnsi="Arial" w:cs="Arial"/>
                <w:bCs/>
                <w:sz w:val="20"/>
                <w:szCs w:val="20"/>
              </w:rPr>
              <w:t>Implementing parties will work with the respective ministries to secure minimum sustainability for the services to be targeted during the project</w:t>
            </w:r>
          </w:p>
        </w:tc>
        <w:tc>
          <w:tcPr>
            <w:tcW w:w="1260" w:type="dxa"/>
            <w:tcBorders>
              <w:top w:val="single" w:sz="4" w:space="0" w:color="auto"/>
              <w:left w:val="single" w:sz="4" w:space="0" w:color="auto"/>
              <w:bottom w:val="single" w:sz="4" w:space="0" w:color="auto"/>
              <w:right w:val="single" w:sz="4" w:space="0" w:color="auto"/>
            </w:tcBorders>
          </w:tcPr>
          <w:p w14:paraId="7E8B1F0D" w14:textId="77777777" w:rsidR="003D1485" w:rsidRPr="001F44B7" w:rsidRDefault="003D1485" w:rsidP="003D1485">
            <w:pPr>
              <w:spacing w:line="276" w:lineRule="auto"/>
              <w:ind w:left="55"/>
              <w:rPr>
                <w:rFonts w:ascii="Arial" w:hAnsi="Arial" w:cs="Arial"/>
                <w:b/>
                <w:sz w:val="20"/>
                <w:szCs w:val="20"/>
              </w:rPr>
            </w:pPr>
            <w:r w:rsidRPr="001F44B7">
              <w:rPr>
                <w:rFonts w:ascii="Arial" w:hAnsi="Arial" w:cs="Arial"/>
                <w:bCs/>
                <w:sz w:val="20"/>
                <w:szCs w:val="20"/>
              </w:rPr>
              <w:t>Low</w:t>
            </w:r>
          </w:p>
        </w:tc>
        <w:tc>
          <w:tcPr>
            <w:tcW w:w="1890" w:type="dxa"/>
            <w:tcBorders>
              <w:top w:val="single" w:sz="4" w:space="0" w:color="auto"/>
              <w:left w:val="single" w:sz="4" w:space="0" w:color="auto"/>
              <w:bottom w:val="single" w:sz="4" w:space="0" w:color="auto"/>
              <w:right w:val="single" w:sz="4" w:space="0" w:color="auto"/>
            </w:tcBorders>
          </w:tcPr>
          <w:p w14:paraId="7E8B1F0E" w14:textId="77777777" w:rsidR="003D1485" w:rsidRPr="001F44B7" w:rsidRDefault="003D1485" w:rsidP="003D1485">
            <w:pPr>
              <w:spacing w:line="276" w:lineRule="auto"/>
              <w:ind w:left="55"/>
              <w:rPr>
                <w:rFonts w:ascii="Arial" w:hAnsi="Arial" w:cs="Arial"/>
                <w:b/>
                <w:sz w:val="20"/>
                <w:szCs w:val="20"/>
              </w:rPr>
            </w:pPr>
            <w:r w:rsidRPr="001F44B7">
              <w:rPr>
                <w:rFonts w:ascii="Arial" w:hAnsi="Arial" w:cs="Arial"/>
                <w:bCs/>
                <w:sz w:val="20"/>
                <w:szCs w:val="20"/>
              </w:rPr>
              <w:t>Low</w:t>
            </w:r>
          </w:p>
        </w:tc>
      </w:tr>
      <w:tr w:rsidR="00F66EF9" w:rsidRPr="001F44B7" w14:paraId="7E8B1F16" w14:textId="77777777" w:rsidTr="00082938">
        <w:trPr>
          <w:trHeight w:val="268"/>
        </w:trPr>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8B1F10" w14:textId="77777777" w:rsidR="00F66EF9" w:rsidRPr="001F44B7" w:rsidRDefault="00F66EF9" w:rsidP="00F66EF9">
            <w:pPr>
              <w:pStyle w:val="ListParagraph"/>
              <w:numPr>
                <w:ilvl w:val="0"/>
                <w:numId w:val="1"/>
              </w:numPr>
              <w:spacing w:line="276" w:lineRule="auto"/>
              <w:rPr>
                <w:rFonts w:ascii="Arial" w:hAnsi="Arial" w:cs="Arial"/>
                <w:sz w:val="20"/>
                <w:szCs w:val="20"/>
              </w:rPr>
            </w:pPr>
            <w:r w:rsidRPr="001F44B7">
              <w:rPr>
                <w:rFonts w:ascii="Arial" w:hAnsi="Arial" w:cs="Arial"/>
                <w:sz w:val="20"/>
                <w:szCs w:val="20"/>
              </w:rPr>
              <w:t xml:space="preserve">The socioeconomic vulnerabilities overburden women, which may hinder their wide participation in the Project restricting the gender equality focus of the Project which cannot be addressed within its scope and timeframe. </w:t>
            </w:r>
          </w:p>
        </w:tc>
        <w:tc>
          <w:tcPr>
            <w:tcW w:w="1440" w:type="dxa"/>
            <w:tcBorders>
              <w:top w:val="single" w:sz="4" w:space="0" w:color="auto"/>
              <w:left w:val="single" w:sz="4" w:space="0" w:color="auto"/>
              <w:bottom w:val="single" w:sz="4" w:space="0" w:color="auto"/>
              <w:right w:val="single" w:sz="4" w:space="0" w:color="auto"/>
            </w:tcBorders>
          </w:tcPr>
          <w:p w14:paraId="7E8B1F11"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t>Medium</w:t>
            </w:r>
          </w:p>
        </w:tc>
        <w:tc>
          <w:tcPr>
            <w:tcW w:w="1350" w:type="dxa"/>
            <w:tcBorders>
              <w:top w:val="single" w:sz="4" w:space="0" w:color="auto"/>
              <w:left w:val="single" w:sz="4" w:space="0" w:color="auto"/>
              <w:bottom w:val="single" w:sz="4" w:space="0" w:color="auto"/>
              <w:right w:val="single" w:sz="4" w:space="0" w:color="auto"/>
            </w:tcBorders>
          </w:tcPr>
          <w:p w14:paraId="7E8B1F12"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t>Medium</w:t>
            </w:r>
          </w:p>
        </w:tc>
        <w:tc>
          <w:tcPr>
            <w:tcW w:w="2160" w:type="dxa"/>
            <w:tcBorders>
              <w:top w:val="single" w:sz="4" w:space="0" w:color="auto"/>
              <w:left w:val="single" w:sz="4" w:space="0" w:color="auto"/>
              <w:bottom w:val="single" w:sz="4" w:space="0" w:color="auto"/>
              <w:right w:val="single" w:sz="4" w:space="0" w:color="auto"/>
            </w:tcBorders>
          </w:tcPr>
          <w:p w14:paraId="7E8B1F13"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t xml:space="preserve">Apply agile implementation modality through adjusting the communication and engagement tools, </w:t>
            </w:r>
            <w:proofErr w:type="gramStart"/>
            <w:r w:rsidRPr="001F44B7">
              <w:rPr>
                <w:rFonts w:ascii="Arial" w:hAnsi="Arial" w:cs="Arial"/>
                <w:bCs/>
                <w:sz w:val="20"/>
                <w:szCs w:val="20"/>
              </w:rPr>
              <w:t>space</w:t>
            </w:r>
            <w:proofErr w:type="gramEnd"/>
            <w:r w:rsidRPr="001F44B7">
              <w:rPr>
                <w:rFonts w:ascii="Arial" w:hAnsi="Arial" w:cs="Arial"/>
                <w:bCs/>
                <w:sz w:val="20"/>
                <w:szCs w:val="20"/>
              </w:rPr>
              <w:t xml:space="preserve"> and time, so that women engagement is facilitated.</w:t>
            </w:r>
          </w:p>
        </w:tc>
        <w:tc>
          <w:tcPr>
            <w:tcW w:w="1260" w:type="dxa"/>
            <w:tcBorders>
              <w:top w:val="single" w:sz="4" w:space="0" w:color="auto"/>
              <w:left w:val="single" w:sz="4" w:space="0" w:color="auto"/>
              <w:bottom w:val="single" w:sz="4" w:space="0" w:color="auto"/>
              <w:right w:val="single" w:sz="4" w:space="0" w:color="auto"/>
            </w:tcBorders>
          </w:tcPr>
          <w:p w14:paraId="7E8B1F14"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t>Low</w:t>
            </w:r>
          </w:p>
        </w:tc>
        <w:tc>
          <w:tcPr>
            <w:tcW w:w="1890" w:type="dxa"/>
            <w:tcBorders>
              <w:top w:val="single" w:sz="4" w:space="0" w:color="auto"/>
              <w:left w:val="single" w:sz="4" w:space="0" w:color="auto"/>
              <w:bottom w:val="single" w:sz="4" w:space="0" w:color="auto"/>
              <w:right w:val="single" w:sz="4" w:space="0" w:color="auto"/>
            </w:tcBorders>
          </w:tcPr>
          <w:p w14:paraId="7E8B1F15"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t>Medium</w:t>
            </w:r>
          </w:p>
        </w:tc>
      </w:tr>
      <w:tr w:rsidR="00F66EF9" w:rsidRPr="001F44B7" w14:paraId="7E8B1F1D" w14:textId="77777777" w:rsidTr="00082938">
        <w:trPr>
          <w:trHeight w:val="268"/>
        </w:trPr>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7E8B1F17" w14:textId="77777777" w:rsidR="00F66EF9" w:rsidRPr="001F44B7" w:rsidRDefault="00F66EF9" w:rsidP="00F66EF9">
            <w:pPr>
              <w:pStyle w:val="ListParagraph"/>
              <w:numPr>
                <w:ilvl w:val="0"/>
                <w:numId w:val="1"/>
              </w:numPr>
              <w:spacing w:line="276" w:lineRule="auto"/>
              <w:rPr>
                <w:rFonts w:ascii="Arial" w:hAnsi="Arial" w:cs="Arial"/>
                <w:sz w:val="20"/>
                <w:szCs w:val="20"/>
              </w:rPr>
            </w:pPr>
            <w:r w:rsidRPr="001F44B7">
              <w:rPr>
                <w:rFonts w:ascii="Arial" w:hAnsi="Arial" w:cs="Arial"/>
                <w:sz w:val="20"/>
                <w:szCs w:val="20"/>
              </w:rPr>
              <w:t xml:space="preserve">The gender focus of the Project may create adverse effects, challenging the gender norms in the target communities creating a negative response if not well </w:t>
            </w:r>
            <w:r w:rsidR="00EC2E40" w:rsidRPr="001F44B7">
              <w:rPr>
                <w:rFonts w:ascii="Arial" w:hAnsi="Arial" w:cs="Arial"/>
                <w:sz w:val="20"/>
                <w:szCs w:val="20"/>
              </w:rPr>
              <w:t>designed</w:t>
            </w:r>
            <w:r w:rsidRPr="001F44B7">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7E8B1F18"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t>Medium</w:t>
            </w:r>
          </w:p>
        </w:tc>
        <w:tc>
          <w:tcPr>
            <w:tcW w:w="1350" w:type="dxa"/>
            <w:tcBorders>
              <w:top w:val="single" w:sz="4" w:space="0" w:color="auto"/>
              <w:left w:val="single" w:sz="4" w:space="0" w:color="auto"/>
              <w:bottom w:val="single" w:sz="4" w:space="0" w:color="auto"/>
              <w:right w:val="single" w:sz="4" w:space="0" w:color="auto"/>
            </w:tcBorders>
          </w:tcPr>
          <w:p w14:paraId="7E8B1F19"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t>Low</w:t>
            </w:r>
          </w:p>
        </w:tc>
        <w:tc>
          <w:tcPr>
            <w:tcW w:w="2160" w:type="dxa"/>
            <w:tcBorders>
              <w:top w:val="single" w:sz="4" w:space="0" w:color="auto"/>
              <w:left w:val="single" w:sz="4" w:space="0" w:color="auto"/>
              <w:bottom w:val="single" w:sz="4" w:space="0" w:color="auto"/>
              <w:right w:val="single" w:sz="4" w:space="0" w:color="auto"/>
            </w:tcBorders>
          </w:tcPr>
          <w:p w14:paraId="7E8B1F1A"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t xml:space="preserve">The Project will use nuanced and considerate approach, as well as a communication strategy while advancing the gender dimension of the </w:t>
            </w:r>
            <w:r w:rsidRPr="001F44B7">
              <w:rPr>
                <w:rFonts w:ascii="Arial" w:hAnsi="Arial" w:cs="Arial"/>
                <w:bCs/>
                <w:sz w:val="20"/>
                <w:szCs w:val="20"/>
              </w:rPr>
              <w:lastRenderedPageBreak/>
              <w:t xml:space="preserve">project not to create negative response. </w:t>
            </w:r>
          </w:p>
        </w:tc>
        <w:tc>
          <w:tcPr>
            <w:tcW w:w="1260" w:type="dxa"/>
            <w:tcBorders>
              <w:top w:val="single" w:sz="4" w:space="0" w:color="auto"/>
              <w:left w:val="single" w:sz="4" w:space="0" w:color="auto"/>
              <w:bottom w:val="single" w:sz="4" w:space="0" w:color="auto"/>
              <w:right w:val="single" w:sz="4" w:space="0" w:color="auto"/>
            </w:tcBorders>
          </w:tcPr>
          <w:p w14:paraId="7E8B1F1B"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lastRenderedPageBreak/>
              <w:t>Low</w:t>
            </w:r>
          </w:p>
        </w:tc>
        <w:tc>
          <w:tcPr>
            <w:tcW w:w="1890" w:type="dxa"/>
            <w:tcBorders>
              <w:top w:val="single" w:sz="4" w:space="0" w:color="auto"/>
              <w:left w:val="single" w:sz="4" w:space="0" w:color="auto"/>
              <w:bottom w:val="single" w:sz="4" w:space="0" w:color="auto"/>
              <w:right w:val="single" w:sz="4" w:space="0" w:color="auto"/>
            </w:tcBorders>
          </w:tcPr>
          <w:p w14:paraId="7E8B1F1C"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t>Low</w:t>
            </w:r>
          </w:p>
        </w:tc>
      </w:tr>
      <w:tr w:rsidR="00F66EF9" w:rsidRPr="001F44B7" w14:paraId="7E8B1F24" w14:textId="77777777" w:rsidTr="00082938">
        <w:trPr>
          <w:trHeight w:val="268"/>
        </w:trPr>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7E8B1F1E" w14:textId="77777777" w:rsidR="00F66EF9" w:rsidRPr="001F44B7" w:rsidRDefault="00F66EF9" w:rsidP="00F66EF9">
            <w:pPr>
              <w:pStyle w:val="ListParagraph"/>
              <w:numPr>
                <w:ilvl w:val="0"/>
                <w:numId w:val="1"/>
              </w:numPr>
              <w:spacing w:line="276" w:lineRule="auto"/>
              <w:rPr>
                <w:rFonts w:ascii="Arial" w:hAnsi="Arial" w:cs="Arial"/>
                <w:sz w:val="20"/>
                <w:szCs w:val="20"/>
              </w:rPr>
            </w:pPr>
            <w:r w:rsidRPr="001F44B7">
              <w:rPr>
                <w:rFonts w:ascii="Arial" w:hAnsi="Arial" w:cs="Arial"/>
                <w:sz w:val="20"/>
                <w:szCs w:val="20"/>
              </w:rPr>
              <w:t>Violent escalation of the border conflict still has medium to high probability, which will make it hard, if not impossible to ensure Project continuity.</w:t>
            </w:r>
          </w:p>
        </w:tc>
        <w:tc>
          <w:tcPr>
            <w:tcW w:w="1440" w:type="dxa"/>
            <w:tcBorders>
              <w:top w:val="single" w:sz="4" w:space="0" w:color="auto"/>
              <w:left w:val="single" w:sz="4" w:space="0" w:color="auto"/>
              <w:bottom w:val="single" w:sz="4" w:space="0" w:color="auto"/>
              <w:right w:val="single" w:sz="4" w:space="0" w:color="auto"/>
            </w:tcBorders>
          </w:tcPr>
          <w:p w14:paraId="7E8B1F1F"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t>Medium</w:t>
            </w:r>
          </w:p>
        </w:tc>
        <w:tc>
          <w:tcPr>
            <w:tcW w:w="1350" w:type="dxa"/>
            <w:tcBorders>
              <w:top w:val="single" w:sz="4" w:space="0" w:color="auto"/>
              <w:left w:val="single" w:sz="4" w:space="0" w:color="auto"/>
              <w:bottom w:val="single" w:sz="4" w:space="0" w:color="auto"/>
              <w:right w:val="single" w:sz="4" w:space="0" w:color="auto"/>
            </w:tcBorders>
          </w:tcPr>
          <w:p w14:paraId="7E8B1F20"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t>Medium/</w:t>
            </w:r>
          </w:p>
        </w:tc>
        <w:tc>
          <w:tcPr>
            <w:tcW w:w="2160" w:type="dxa"/>
            <w:tcBorders>
              <w:top w:val="single" w:sz="4" w:space="0" w:color="auto"/>
              <w:left w:val="single" w:sz="4" w:space="0" w:color="auto"/>
              <w:bottom w:val="single" w:sz="4" w:space="0" w:color="auto"/>
              <w:right w:val="single" w:sz="4" w:space="0" w:color="auto"/>
            </w:tcBorders>
          </w:tcPr>
          <w:p w14:paraId="7E8B1F21"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t>The implementing agencies should follow the business continuity plan, preparedness measures in case of a conflict scenario and the security advisory.</w:t>
            </w:r>
          </w:p>
        </w:tc>
        <w:tc>
          <w:tcPr>
            <w:tcW w:w="1260" w:type="dxa"/>
            <w:tcBorders>
              <w:top w:val="single" w:sz="4" w:space="0" w:color="auto"/>
              <w:left w:val="single" w:sz="4" w:space="0" w:color="auto"/>
              <w:bottom w:val="single" w:sz="4" w:space="0" w:color="auto"/>
              <w:right w:val="single" w:sz="4" w:space="0" w:color="auto"/>
            </w:tcBorders>
          </w:tcPr>
          <w:p w14:paraId="7E8B1F22"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t>Medium</w:t>
            </w:r>
          </w:p>
        </w:tc>
        <w:tc>
          <w:tcPr>
            <w:tcW w:w="1890" w:type="dxa"/>
            <w:tcBorders>
              <w:top w:val="single" w:sz="4" w:space="0" w:color="auto"/>
              <w:left w:val="single" w:sz="4" w:space="0" w:color="auto"/>
              <w:bottom w:val="single" w:sz="4" w:space="0" w:color="auto"/>
              <w:right w:val="single" w:sz="4" w:space="0" w:color="auto"/>
            </w:tcBorders>
          </w:tcPr>
          <w:p w14:paraId="7E8B1F23"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t>Medium</w:t>
            </w:r>
          </w:p>
        </w:tc>
      </w:tr>
      <w:tr w:rsidR="00F66EF9" w:rsidRPr="001F44B7" w14:paraId="7E8B1F2B" w14:textId="77777777" w:rsidTr="00082938">
        <w:trPr>
          <w:trHeight w:val="687"/>
        </w:trPr>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7E8B1F25" w14:textId="77777777" w:rsidR="00F66EF9" w:rsidRPr="001F44B7" w:rsidRDefault="00F66EF9" w:rsidP="00F66EF9">
            <w:pPr>
              <w:pStyle w:val="ListParagraph"/>
              <w:numPr>
                <w:ilvl w:val="0"/>
                <w:numId w:val="1"/>
              </w:numPr>
              <w:spacing w:line="276" w:lineRule="auto"/>
              <w:rPr>
                <w:rFonts w:ascii="Arial" w:hAnsi="Arial" w:cs="Arial"/>
                <w:sz w:val="20"/>
                <w:szCs w:val="20"/>
              </w:rPr>
            </w:pPr>
            <w:r w:rsidRPr="001F44B7">
              <w:rPr>
                <w:rFonts w:ascii="Arial" w:hAnsi="Arial" w:cs="Arial"/>
                <w:sz w:val="20"/>
                <w:szCs w:val="20"/>
              </w:rPr>
              <w:t>The Project may create high expectations in the communities, which cannot be addressed within its scope and time frame</w:t>
            </w:r>
          </w:p>
        </w:tc>
        <w:tc>
          <w:tcPr>
            <w:tcW w:w="1440" w:type="dxa"/>
            <w:tcBorders>
              <w:top w:val="single" w:sz="4" w:space="0" w:color="auto"/>
              <w:left w:val="single" w:sz="4" w:space="0" w:color="auto"/>
              <w:bottom w:val="single" w:sz="4" w:space="0" w:color="auto"/>
              <w:right w:val="single" w:sz="4" w:space="0" w:color="auto"/>
            </w:tcBorders>
          </w:tcPr>
          <w:p w14:paraId="7E8B1F26"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t>Medium</w:t>
            </w:r>
          </w:p>
        </w:tc>
        <w:tc>
          <w:tcPr>
            <w:tcW w:w="1350" w:type="dxa"/>
            <w:tcBorders>
              <w:top w:val="single" w:sz="4" w:space="0" w:color="auto"/>
              <w:left w:val="single" w:sz="4" w:space="0" w:color="auto"/>
              <w:bottom w:val="single" w:sz="4" w:space="0" w:color="auto"/>
              <w:right w:val="single" w:sz="4" w:space="0" w:color="auto"/>
            </w:tcBorders>
          </w:tcPr>
          <w:p w14:paraId="7E8B1F27"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t>Medium</w:t>
            </w:r>
          </w:p>
        </w:tc>
        <w:tc>
          <w:tcPr>
            <w:tcW w:w="2160" w:type="dxa"/>
            <w:tcBorders>
              <w:top w:val="single" w:sz="4" w:space="0" w:color="auto"/>
              <w:left w:val="single" w:sz="4" w:space="0" w:color="auto"/>
              <w:bottom w:val="single" w:sz="4" w:space="0" w:color="auto"/>
              <w:right w:val="single" w:sz="4" w:space="0" w:color="auto"/>
            </w:tcBorders>
          </w:tcPr>
          <w:p w14:paraId="7E8B1F28"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t xml:space="preserve">The Project will be clear in communicating the goals and the scope of support intended within the scope of the project, carefully choosing the messaging and wording for each target audience. </w:t>
            </w:r>
          </w:p>
        </w:tc>
        <w:tc>
          <w:tcPr>
            <w:tcW w:w="1260" w:type="dxa"/>
            <w:tcBorders>
              <w:top w:val="single" w:sz="4" w:space="0" w:color="auto"/>
              <w:left w:val="single" w:sz="4" w:space="0" w:color="auto"/>
              <w:bottom w:val="single" w:sz="4" w:space="0" w:color="auto"/>
              <w:right w:val="single" w:sz="4" w:space="0" w:color="auto"/>
            </w:tcBorders>
          </w:tcPr>
          <w:p w14:paraId="7E8B1F29"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t>Medium</w:t>
            </w:r>
          </w:p>
        </w:tc>
        <w:tc>
          <w:tcPr>
            <w:tcW w:w="1890" w:type="dxa"/>
            <w:tcBorders>
              <w:top w:val="single" w:sz="4" w:space="0" w:color="auto"/>
              <w:left w:val="single" w:sz="4" w:space="0" w:color="auto"/>
              <w:bottom w:val="single" w:sz="4" w:space="0" w:color="auto"/>
              <w:right w:val="single" w:sz="4" w:space="0" w:color="auto"/>
            </w:tcBorders>
          </w:tcPr>
          <w:p w14:paraId="7E8B1F2A" w14:textId="77777777" w:rsidR="00F66EF9" w:rsidRPr="001F44B7" w:rsidRDefault="00F66EF9" w:rsidP="00F66EF9">
            <w:pPr>
              <w:spacing w:line="276" w:lineRule="auto"/>
              <w:rPr>
                <w:rFonts w:ascii="Arial" w:hAnsi="Arial" w:cs="Arial"/>
                <w:bCs/>
                <w:sz w:val="20"/>
                <w:szCs w:val="20"/>
              </w:rPr>
            </w:pPr>
            <w:r w:rsidRPr="001F44B7">
              <w:rPr>
                <w:rFonts w:ascii="Arial" w:hAnsi="Arial" w:cs="Arial"/>
                <w:bCs/>
                <w:sz w:val="20"/>
                <w:szCs w:val="20"/>
              </w:rPr>
              <w:t>Medium</w:t>
            </w:r>
          </w:p>
        </w:tc>
      </w:tr>
    </w:tbl>
    <w:p w14:paraId="7E8B1F2C" w14:textId="77777777" w:rsidR="003B16A5" w:rsidRPr="001F44B7" w:rsidRDefault="003B16A5" w:rsidP="003B16A5">
      <w:pPr>
        <w:spacing w:line="276" w:lineRule="auto"/>
        <w:rPr>
          <w:rFonts w:ascii="Arial" w:hAnsi="Arial" w:cs="Arial"/>
          <w:b/>
          <w:sz w:val="20"/>
          <w:szCs w:val="20"/>
        </w:rPr>
        <w:sectPr w:rsidR="003B16A5" w:rsidRPr="001F44B7" w:rsidSect="00AA2CB0">
          <w:headerReference w:type="even" r:id="rId16"/>
          <w:headerReference w:type="default" r:id="rId17"/>
          <w:footerReference w:type="even" r:id="rId18"/>
          <w:footerReference w:type="default" r:id="rId19"/>
          <w:headerReference w:type="first" r:id="rId20"/>
          <w:footerReference w:type="first" r:id="rId21"/>
          <w:type w:val="continuous"/>
          <w:pgSz w:w="11906" w:h="16838"/>
          <w:pgMar w:top="720" w:right="720" w:bottom="720" w:left="720" w:header="425" w:footer="425" w:gutter="0"/>
          <w:cols w:space="720"/>
          <w:docGrid w:linePitch="326"/>
        </w:sectPr>
      </w:pPr>
    </w:p>
    <w:tbl>
      <w:tblPr>
        <w:tblW w:w="1098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0"/>
      </w:tblGrid>
      <w:tr w:rsidR="00363732" w:rsidRPr="001F44B7" w14:paraId="7E8B1F2E" w14:textId="77777777" w:rsidTr="00082938">
        <w:trPr>
          <w:trHeight w:val="219"/>
        </w:trPr>
        <w:tc>
          <w:tcPr>
            <w:tcW w:w="10980" w:type="dxa"/>
            <w:shd w:val="clear" w:color="auto" w:fill="95B3D7" w:themeFill="accent1" w:themeFillTint="99"/>
          </w:tcPr>
          <w:p w14:paraId="7E8B1F2D" w14:textId="77777777" w:rsidR="00363732" w:rsidRPr="001F44B7" w:rsidRDefault="00363732" w:rsidP="00363732">
            <w:pPr>
              <w:spacing w:after="160" w:line="259" w:lineRule="auto"/>
              <w:contextualSpacing/>
              <w:rPr>
                <w:rFonts w:ascii="Arial" w:eastAsiaTheme="minorEastAsia" w:hAnsi="Arial" w:cs="Arial"/>
                <w:b/>
                <w:color w:val="FFFFFF" w:themeColor="background1"/>
                <w:sz w:val="20"/>
                <w:szCs w:val="20"/>
                <w:lang w:eastAsia="en-GB"/>
              </w:rPr>
            </w:pPr>
            <w:r w:rsidRPr="001F44B7">
              <w:rPr>
                <w:rFonts w:ascii="Arial" w:eastAsiaTheme="minorEastAsia" w:hAnsi="Arial" w:cs="Arial"/>
                <w:b/>
                <w:color w:val="FFFFFF" w:themeColor="background1"/>
                <w:sz w:val="20"/>
                <w:szCs w:val="20"/>
                <w:lang w:eastAsia="en-GB"/>
              </w:rPr>
              <w:t>5. Value for money</w:t>
            </w:r>
          </w:p>
        </w:tc>
      </w:tr>
      <w:tr w:rsidR="00363732" w:rsidRPr="001F44B7" w14:paraId="7E8B1F30" w14:textId="77777777" w:rsidTr="00082938">
        <w:trPr>
          <w:trHeight w:val="339"/>
        </w:trPr>
        <w:tc>
          <w:tcPr>
            <w:tcW w:w="10980" w:type="dxa"/>
            <w:shd w:val="clear" w:color="auto" w:fill="DBE5F1" w:themeFill="accent1" w:themeFillTint="33"/>
          </w:tcPr>
          <w:p w14:paraId="7E8B1F2F" w14:textId="77777777" w:rsidR="00363732" w:rsidRPr="001F44B7" w:rsidRDefault="00363732" w:rsidP="00363732">
            <w:pPr>
              <w:spacing w:after="200" w:line="276" w:lineRule="auto"/>
              <w:rPr>
                <w:rFonts w:ascii="Arial" w:eastAsiaTheme="minorEastAsia" w:hAnsi="Arial" w:cs="Arial"/>
                <w:bCs/>
                <w:sz w:val="20"/>
                <w:szCs w:val="20"/>
                <w:lang w:eastAsia="en-GB"/>
              </w:rPr>
            </w:pPr>
            <w:r w:rsidRPr="001F44B7">
              <w:rPr>
                <w:rFonts w:ascii="Arial" w:eastAsiaTheme="minorEastAsia" w:hAnsi="Arial" w:cs="Arial"/>
                <w:bCs/>
                <w:sz w:val="20"/>
                <w:szCs w:val="20"/>
                <w:lang w:eastAsia="en-GB"/>
              </w:rPr>
              <w:t xml:space="preserve">Please demonstrate evidence as to how your project activities have demonstrated value-for-money?  </w:t>
            </w:r>
          </w:p>
        </w:tc>
      </w:tr>
      <w:tr w:rsidR="00363732" w:rsidRPr="001F44B7" w14:paraId="7E8B1F32" w14:textId="77777777" w:rsidTr="00082938">
        <w:trPr>
          <w:trHeight w:val="1105"/>
        </w:trPr>
        <w:tc>
          <w:tcPr>
            <w:tcW w:w="10980" w:type="dxa"/>
          </w:tcPr>
          <w:p w14:paraId="7E8B1F31" w14:textId="77777777" w:rsidR="00363732" w:rsidRPr="001F44B7" w:rsidRDefault="00363732" w:rsidP="007C74A6">
            <w:pPr>
              <w:spacing w:after="200" w:line="276" w:lineRule="auto"/>
              <w:jc w:val="both"/>
              <w:rPr>
                <w:rFonts w:ascii="Arial" w:eastAsiaTheme="minorEastAsia" w:hAnsi="Arial" w:cs="Arial"/>
                <w:bCs/>
                <w:sz w:val="20"/>
                <w:szCs w:val="20"/>
                <w:lang w:eastAsia="en-GB"/>
              </w:rPr>
            </w:pPr>
            <w:r w:rsidRPr="001F44B7">
              <w:rPr>
                <w:rFonts w:ascii="Arial" w:eastAsiaTheme="minorEastAsia" w:hAnsi="Arial" w:cs="Arial"/>
                <w:bCs/>
                <w:sz w:val="20"/>
                <w:szCs w:val="20"/>
                <w:lang w:eastAsia="en-GB"/>
              </w:rPr>
              <w:t>UNDP and UNICEF</w:t>
            </w:r>
            <w:r w:rsidR="007D4499">
              <w:rPr>
                <w:rFonts w:ascii="Arial" w:eastAsiaTheme="minorEastAsia" w:hAnsi="Arial" w:cs="Arial"/>
                <w:bCs/>
                <w:sz w:val="20"/>
                <w:szCs w:val="20"/>
                <w:lang w:eastAsia="en-GB"/>
              </w:rPr>
              <w:t xml:space="preserve"> </w:t>
            </w:r>
            <w:r w:rsidRPr="001F44B7">
              <w:rPr>
                <w:rFonts w:ascii="Arial" w:eastAsiaTheme="minorEastAsia" w:hAnsi="Arial" w:cs="Arial"/>
                <w:bCs/>
                <w:sz w:val="20"/>
                <w:szCs w:val="20"/>
                <w:lang w:eastAsia="en-GB"/>
              </w:rPr>
              <w:t>have outsourced the implementation to well-known local companies and CSOs for provision of different types of services including data collection, analyses, assessments as well as attracted highly qualified national experts who proved to provide with timely and high-quality results as per the respective TORs based on the financial offers for the similar by scope and nature assignments in the local</w:t>
            </w:r>
            <w:r w:rsidR="007D68B8" w:rsidRPr="001F44B7">
              <w:rPr>
                <w:rFonts w:ascii="Arial" w:eastAsiaTheme="minorEastAsia" w:hAnsi="Arial" w:cs="Arial"/>
                <w:bCs/>
                <w:sz w:val="20"/>
                <w:szCs w:val="20"/>
                <w:lang w:eastAsia="en-GB"/>
              </w:rPr>
              <w:t xml:space="preserve"> labour market</w:t>
            </w:r>
            <w:r w:rsidRPr="001F44B7">
              <w:rPr>
                <w:rFonts w:ascii="Arial" w:eastAsiaTheme="minorEastAsia" w:hAnsi="Arial" w:cs="Arial"/>
                <w:bCs/>
                <w:sz w:val="20"/>
                <w:szCs w:val="20"/>
                <w:lang w:eastAsia="en-GB"/>
              </w:rPr>
              <w:t xml:space="preserve">. </w:t>
            </w:r>
            <w:r w:rsidR="00F5255F" w:rsidRPr="001F44B7">
              <w:rPr>
                <w:rFonts w:ascii="Arial" w:eastAsiaTheme="minorEastAsia" w:hAnsi="Arial" w:cs="Arial"/>
                <w:bCs/>
                <w:sz w:val="20"/>
                <w:szCs w:val="20"/>
                <w:lang w:eastAsia="en-GB"/>
              </w:rPr>
              <w:t xml:space="preserve">UNDP and </w:t>
            </w:r>
            <w:r w:rsidRPr="001F44B7">
              <w:rPr>
                <w:rFonts w:ascii="Arial" w:eastAsiaTheme="minorEastAsia" w:hAnsi="Arial" w:cs="Arial"/>
                <w:bCs/>
                <w:sz w:val="20"/>
                <w:szCs w:val="20"/>
                <w:lang w:eastAsia="en-GB"/>
              </w:rPr>
              <w:t>UNICEF</w:t>
            </w:r>
            <w:r w:rsidR="000F4ADA">
              <w:rPr>
                <w:rFonts w:ascii="Arial" w:eastAsiaTheme="minorEastAsia" w:hAnsi="Arial" w:cs="Arial"/>
                <w:bCs/>
                <w:sz w:val="20"/>
                <w:szCs w:val="20"/>
                <w:lang w:eastAsia="en-GB"/>
              </w:rPr>
              <w:t xml:space="preserve"> </w:t>
            </w:r>
            <w:r w:rsidRPr="001F44B7">
              <w:rPr>
                <w:rFonts w:ascii="Arial" w:eastAsiaTheme="minorEastAsia" w:hAnsi="Arial" w:cs="Arial"/>
                <w:bCs/>
                <w:sz w:val="20"/>
                <w:szCs w:val="20"/>
                <w:lang w:eastAsia="en-GB"/>
              </w:rPr>
              <w:t xml:space="preserve">partnered with the most prominent CSOs in the field, which were able to add their in-kind and professional contribution to the project and exceed the planned results at no additional cost. </w:t>
            </w:r>
            <w:r w:rsidR="00856C28" w:rsidRPr="001F44B7">
              <w:rPr>
                <w:rFonts w:ascii="Arial" w:hAnsi="Arial" w:cs="Arial"/>
                <w:sz w:val="20"/>
                <w:szCs w:val="20"/>
              </w:rPr>
              <w:t>For example, the National DRR platform provided DRM literature to the target schools as well as expertise, while the successful partnerships with business suppliers secured a few loudspeakers and 39 fire safety blankets free of charge.</w:t>
            </w:r>
          </w:p>
        </w:tc>
      </w:tr>
      <w:tr w:rsidR="00363732" w:rsidRPr="001F44B7" w14:paraId="7E8B1F34" w14:textId="77777777" w:rsidTr="00082938">
        <w:tc>
          <w:tcPr>
            <w:tcW w:w="109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E8B1F33" w14:textId="77777777" w:rsidR="00363732" w:rsidRPr="001F44B7" w:rsidRDefault="00363732" w:rsidP="00363732">
            <w:pPr>
              <w:spacing w:after="200" w:line="276" w:lineRule="auto"/>
              <w:rPr>
                <w:rFonts w:ascii="Arial" w:eastAsiaTheme="minorEastAsia" w:hAnsi="Arial" w:cs="Arial"/>
                <w:bCs/>
                <w:sz w:val="20"/>
                <w:szCs w:val="20"/>
                <w:lang w:eastAsia="en-GB"/>
              </w:rPr>
            </w:pPr>
            <w:r w:rsidRPr="001F44B7">
              <w:rPr>
                <w:rFonts w:ascii="Arial" w:eastAsiaTheme="minorEastAsia" w:hAnsi="Arial" w:cs="Arial"/>
                <w:bCs/>
                <w:sz w:val="20"/>
                <w:szCs w:val="20"/>
                <w:lang w:eastAsia="en-GB"/>
              </w:rPr>
              <w:t xml:space="preserve">Is your budget still appropriate?  Are there any financial risks to report?  If you didn’t spend what you had predicted, please provide a narrative on the reasons for this?  Please also be ready to provide evidence of expenditure (receipts) to the Project Officer at the end of the quarter.  If there are any reasons why this is not possible or any discrepancies to report, please do so here. </w:t>
            </w:r>
          </w:p>
        </w:tc>
      </w:tr>
      <w:tr w:rsidR="00363732" w:rsidRPr="001F44B7" w14:paraId="7E8B1F36" w14:textId="77777777" w:rsidTr="00082938">
        <w:tc>
          <w:tcPr>
            <w:tcW w:w="10980" w:type="dxa"/>
            <w:tcBorders>
              <w:top w:val="single" w:sz="4" w:space="0" w:color="000000"/>
              <w:left w:val="single" w:sz="4" w:space="0" w:color="000000"/>
              <w:bottom w:val="single" w:sz="4" w:space="0" w:color="000000"/>
              <w:right w:val="single" w:sz="4" w:space="0" w:color="000000"/>
            </w:tcBorders>
          </w:tcPr>
          <w:p w14:paraId="7E8B1F35" w14:textId="77777777" w:rsidR="00363732" w:rsidRPr="001F44B7" w:rsidRDefault="00363732" w:rsidP="00363732">
            <w:pPr>
              <w:spacing w:after="200" w:line="276" w:lineRule="auto"/>
              <w:rPr>
                <w:rFonts w:ascii="Arial" w:eastAsiaTheme="minorEastAsia" w:hAnsi="Arial" w:cs="Arial"/>
                <w:bCs/>
                <w:sz w:val="20"/>
                <w:szCs w:val="20"/>
                <w:lang w:eastAsia="en-GB"/>
              </w:rPr>
            </w:pPr>
            <w:r w:rsidRPr="001F44B7">
              <w:rPr>
                <w:rFonts w:ascii="Arial" w:eastAsiaTheme="minorEastAsia" w:hAnsi="Arial" w:cs="Arial"/>
                <w:bCs/>
                <w:color w:val="000000" w:themeColor="text1"/>
                <w:sz w:val="20"/>
                <w:szCs w:val="20"/>
                <w:lang w:eastAsia="en-GB"/>
              </w:rPr>
              <w:t xml:space="preserve">Budget is appropriate. The budget expenditure accounts to </w:t>
            </w:r>
            <w:r w:rsidR="00B527E6" w:rsidRPr="001F44B7">
              <w:rPr>
                <w:rFonts w:ascii="Arial" w:eastAsiaTheme="minorEastAsia" w:hAnsi="Arial" w:cs="Arial"/>
                <w:b/>
                <w:bCs/>
                <w:color w:val="000000" w:themeColor="text1"/>
                <w:sz w:val="20"/>
                <w:szCs w:val="20"/>
                <w:lang w:eastAsia="en-GB"/>
              </w:rPr>
              <w:t>24</w:t>
            </w:r>
            <w:r w:rsidR="00B734C7" w:rsidRPr="001F44B7">
              <w:rPr>
                <w:rFonts w:ascii="Arial" w:eastAsiaTheme="minorEastAsia" w:hAnsi="Arial" w:cs="Arial"/>
                <w:b/>
                <w:bCs/>
                <w:color w:val="000000" w:themeColor="text1"/>
                <w:sz w:val="20"/>
                <w:szCs w:val="20"/>
                <w:lang w:eastAsia="en-GB"/>
              </w:rPr>
              <w:t xml:space="preserve">5,653.00 </w:t>
            </w:r>
            <w:r w:rsidRPr="001F44B7">
              <w:rPr>
                <w:rFonts w:ascii="Arial" w:eastAsiaTheme="minorEastAsia" w:hAnsi="Arial" w:cs="Arial"/>
                <w:b/>
                <w:bCs/>
                <w:color w:val="000000" w:themeColor="text1"/>
                <w:sz w:val="20"/>
                <w:szCs w:val="20"/>
                <w:lang w:eastAsia="en-GB"/>
              </w:rPr>
              <w:t>GBP</w:t>
            </w:r>
            <w:r w:rsidRPr="001F44B7">
              <w:rPr>
                <w:rFonts w:ascii="Arial" w:eastAsiaTheme="minorEastAsia" w:hAnsi="Arial" w:cs="Arial"/>
                <w:bCs/>
                <w:color w:val="000000" w:themeColor="text1"/>
                <w:sz w:val="20"/>
                <w:szCs w:val="20"/>
                <w:lang w:eastAsia="en-GB"/>
              </w:rPr>
              <w:t xml:space="preserve"> as of </w:t>
            </w:r>
            <w:r w:rsidR="007D68B8" w:rsidRPr="001F44B7">
              <w:rPr>
                <w:rFonts w:ascii="Arial" w:eastAsiaTheme="minorEastAsia" w:hAnsi="Arial" w:cs="Arial"/>
                <w:bCs/>
                <w:color w:val="000000" w:themeColor="text1"/>
                <w:sz w:val="20"/>
                <w:szCs w:val="20"/>
                <w:lang w:eastAsia="en-GB"/>
              </w:rPr>
              <w:t xml:space="preserve">March 31, 2021, </w:t>
            </w:r>
            <w:r w:rsidRPr="001F44B7">
              <w:rPr>
                <w:rFonts w:ascii="Arial" w:eastAsiaTheme="minorEastAsia" w:hAnsi="Arial" w:cs="Arial"/>
                <w:bCs/>
                <w:color w:val="000000" w:themeColor="text1"/>
                <w:sz w:val="20"/>
                <w:szCs w:val="20"/>
                <w:lang w:eastAsia="en-GB"/>
              </w:rPr>
              <w:t xml:space="preserve">which is subject to further adjustment by UNDP in respect to final operational costs to be duly reflected by the end of </w:t>
            </w:r>
            <w:r w:rsidR="007D68B8" w:rsidRPr="001F44B7">
              <w:rPr>
                <w:rFonts w:ascii="Arial" w:eastAsiaTheme="minorEastAsia" w:hAnsi="Arial" w:cs="Arial"/>
                <w:bCs/>
                <w:color w:val="000000" w:themeColor="text1"/>
                <w:sz w:val="20"/>
                <w:szCs w:val="20"/>
                <w:lang w:eastAsia="en-GB"/>
              </w:rPr>
              <w:t xml:space="preserve">reporting period </w:t>
            </w:r>
            <w:r w:rsidR="00F5255F" w:rsidRPr="001F44B7">
              <w:rPr>
                <w:rFonts w:ascii="Arial" w:eastAsiaTheme="minorEastAsia" w:hAnsi="Arial" w:cs="Arial"/>
                <w:bCs/>
                <w:color w:val="000000" w:themeColor="text1"/>
                <w:sz w:val="20"/>
                <w:szCs w:val="20"/>
                <w:lang w:eastAsia="en-GB"/>
              </w:rPr>
              <w:t>a</w:t>
            </w:r>
            <w:r w:rsidRPr="001F44B7">
              <w:rPr>
                <w:rFonts w:ascii="Arial" w:eastAsiaTheme="minorEastAsia" w:hAnsi="Arial" w:cs="Arial"/>
                <w:bCs/>
                <w:color w:val="000000" w:themeColor="text1"/>
                <w:sz w:val="20"/>
                <w:szCs w:val="20"/>
                <w:lang w:eastAsia="en-GB"/>
              </w:rPr>
              <w:t xml:space="preserve">s per the UNDP financial procedures. </w:t>
            </w:r>
          </w:p>
        </w:tc>
      </w:tr>
    </w:tbl>
    <w:p w14:paraId="7E8B1F37" w14:textId="77777777" w:rsidR="00363732" w:rsidRPr="001F44B7" w:rsidRDefault="00363732" w:rsidP="003B16A5">
      <w:pPr>
        <w:rPr>
          <w:rFonts w:ascii="Arial" w:hAnsi="Arial" w:cs="Arial"/>
          <w:sz w:val="20"/>
          <w:szCs w:val="20"/>
        </w:rPr>
      </w:pPr>
    </w:p>
    <w:p w14:paraId="7E8B1F38" w14:textId="77777777" w:rsidR="00CA1211" w:rsidRPr="001F44B7" w:rsidRDefault="00CA1211" w:rsidP="003B16A5">
      <w:pPr>
        <w:rPr>
          <w:rFonts w:ascii="Arial" w:hAnsi="Arial" w:cs="Arial"/>
          <w:sz w:val="20"/>
          <w:szCs w:val="20"/>
        </w:rPr>
      </w:pPr>
    </w:p>
    <w:tbl>
      <w:tblPr>
        <w:tblW w:w="10980" w:type="dxa"/>
        <w:tblInd w:w="-725"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0"/>
      </w:tblGrid>
      <w:tr w:rsidR="003B16A5" w:rsidRPr="001F44B7" w14:paraId="7E8B1F3B" w14:textId="77777777" w:rsidTr="00082938">
        <w:tc>
          <w:tcPr>
            <w:tcW w:w="10980" w:type="dxa"/>
            <w:shd w:val="clear" w:color="auto" w:fill="B8CCE4" w:themeFill="accent1" w:themeFillTint="66"/>
            <w:hideMark/>
          </w:tcPr>
          <w:p w14:paraId="7E8B1F39" w14:textId="77777777" w:rsidR="003B16A5" w:rsidRPr="001F44B7" w:rsidRDefault="00363732" w:rsidP="00363732">
            <w:pPr>
              <w:spacing w:after="160" w:line="259" w:lineRule="auto"/>
              <w:contextualSpacing/>
              <w:rPr>
                <w:rFonts w:ascii="Arial" w:eastAsiaTheme="minorEastAsia" w:hAnsi="Arial" w:cs="Arial"/>
                <w:b/>
                <w:color w:val="FFFFFF" w:themeColor="background1"/>
                <w:sz w:val="20"/>
                <w:szCs w:val="20"/>
                <w:lang w:eastAsia="en-GB"/>
              </w:rPr>
            </w:pPr>
            <w:r w:rsidRPr="001F44B7">
              <w:rPr>
                <w:rFonts w:ascii="Arial" w:eastAsiaTheme="minorEastAsia" w:hAnsi="Arial" w:cs="Arial"/>
                <w:b/>
                <w:color w:val="FFFFFF" w:themeColor="background1"/>
                <w:sz w:val="20"/>
                <w:szCs w:val="20"/>
                <w:lang w:eastAsia="en-GB"/>
              </w:rPr>
              <w:t xml:space="preserve">6.  </w:t>
            </w:r>
            <w:r w:rsidR="003B16A5" w:rsidRPr="001F44B7">
              <w:rPr>
                <w:rFonts w:ascii="Arial" w:eastAsiaTheme="minorEastAsia" w:hAnsi="Arial" w:cs="Arial"/>
                <w:b/>
                <w:color w:val="FFFFFF" w:themeColor="background1"/>
                <w:sz w:val="20"/>
                <w:szCs w:val="20"/>
                <w:lang w:eastAsia="en-GB"/>
              </w:rPr>
              <w:t>Monitoring and Evaluation and Learning (MEL)</w:t>
            </w:r>
          </w:p>
          <w:p w14:paraId="7E8B1F3A" w14:textId="77777777" w:rsidR="00363732" w:rsidRPr="001F44B7" w:rsidRDefault="00363732" w:rsidP="00363732">
            <w:pPr>
              <w:spacing w:after="160" w:line="259" w:lineRule="auto"/>
              <w:contextualSpacing/>
              <w:rPr>
                <w:rFonts w:ascii="Arial" w:hAnsi="Arial" w:cs="Arial"/>
                <w:b/>
                <w:sz w:val="20"/>
                <w:szCs w:val="20"/>
              </w:rPr>
            </w:pPr>
          </w:p>
        </w:tc>
      </w:tr>
      <w:tr w:rsidR="00363732" w:rsidRPr="001F44B7" w14:paraId="7E8B1F3D" w14:textId="77777777" w:rsidTr="00082938">
        <w:tc>
          <w:tcPr>
            <w:tcW w:w="10980" w:type="dxa"/>
            <w:tcBorders>
              <w:bottom w:val="single" w:sz="4" w:space="0" w:color="000000"/>
            </w:tcBorders>
            <w:shd w:val="clear" w:color="auto" w:fill="B8CCE4" w:themeFill="accent1" w:themeFillTint="66"/>
          </w:tcPr>
          <w:p w14:paraId="7E8B1F3C" w14:textId="77777777" w:rsidR="00363732" w:rsidRPr="001F44B7" w:rsidRDefault="00363732">
            <w:pPr>
              <w:spacing w:line="276" w:lineRule="auto"/>
              <w:rPr>
                <w:rFonts w:ascii="Arial" w:hAnsi="Arial" w:cs="Arial"/>
                <w:b/>
                <w:sz w:val="20"/>
                <w:szCs w:val="20"/>
              </w:rPr>
            </w:pPr>
            <w:r w:rsidRPr="001F44B7">
              <w:rPr>
                <w:rFonts w:ascii="Arial" w:hAnsi="Arial" w:cs="Arial"/>
                <w:bCs/>
                <w:sz w:val="20"/>
                <w:szCs w:val="20"/>
              </w:rPr>
              <w:t xml:space="preserve">What activities have you carried out for </w:t>
            </w:r>
            <w:r w:rsidRPr="001F44B7">
              <w:rPr>
                <w:rFonts w:ascii="Arial" w:hAnsi="Arial" w:cs="Arial"/>
                <w:b/>
                <w:bCs/>
                <w:sz w:val="20"/>
                <w:szCs w:val="20"/>
              </w:rPr>
              <w:t>monitoring and evaluation</w:t>
            </w:r>
            <w:r w:rsidRPr="001F44B7">
              <w:rPr>
                <w:rFonts w:ascii="Arial" w:hAnsi="Arial" w:cs="Arial"/>
                <w:bCs/>
                <w:sz w:val="20"/>
                <w:szCs w:val="20"/>
              </w:rPr>
              <w:t xml:space="preserve"> purposes (meetings, telephone calls, site visits, literature reviews, meetings with experts etc.), and how you ensure </w:t>
            </w:r>
            <w:r w:rsidRPr="001F44B7">
              <w:rPr>
                <w:rFonts w:ascii="Arial" w:hAnsi="Arial" w:cs="Arial"/>
                <w:b/>
                <w:bCs/>
                <w:sz w:val="20"/>
                <w:szCs w:val="20"/>
              </w:rPr>
              <w:t>gender</w:t>
            </w:r>
            <w:r w:rsidRPr="001F44B7">
              <w:rPr>
                <w:rFonts w:ascii="Arial" w:hAnsi="Arial" w:cs="Arial"/>
                <w:bCs/>
                <w:sz w:val="20"/>
                <w:szCs w:val="20"/>
              </w:rPr>
              <w:t xml:space="preserve"> and </w:t>
            </w:r>
            <w:r w:rsidRPr="001F44B7">
              <w:rPr>
                <w:rFonts w:ascii="Arial" w:hAnsi="Arial" w:cs="Arial"/>
                <w:b/>
                <w:bCs/>
                <w:sz w:val="20"/>
                <w:szCs w:val="20"/>
              </w:rPr>
              <w:t xml:space="preserve">conflict-sensitivity </w:t>
            </w:r>
            <w:r w:rsidRPr="001F44B7">
              <w:rPr>
                <w:rFonts w:ascii="Arial" w:hAnsi="Arial" w:cs="Arial"/>
                <w:bCs/>
                <w:sz w:val="20"/>
                <w:szCs w:val="20"/>
              </w:rPr>
              <w:t>of your M&amp;E (including updating project relevant conflict sensitivity issues)</w:t>
            </w:r>
            <w:r w:rsidRPr="001F44B7">
              <w:rPr>
                <w:rFonts w:ascii="Arial" w:hAnsi="Arial" w:cs="Arial"/>
                <w:b/>
                <w:bCs/>
                <w:sz w:val="20"/>
                <w:szCs w:val="20"/>
              </w:rPr>
              <w:t>?</w:t>
            </w:r>
            <w:r w:rsidRPr="001F44B7">
              <w:rPr>
                <w:rFonts w:ascii="Arial" w:hAnsi="Arial" w:cs="Arial"/>
                <w:bCs/>
                <w:sz w:val="20"/>
                <w:szCs w:val="20"/>
              </w:rPr>
              <w:t xml:space="preserve"> Does your activities on M&amp;E constitute at least 3-5% spend of your project this quarter?</w:t>
            </w:r>
          </w:p>
        </w:tc>
      </w:tr>
      <w:tr w:rsidR="003B16A5" w:rsidRPr="001F44B7" w14:paraId="7E8B1F4A" w14:textId="77777777" w:rsidTr="00082938">
        <w:tc>
          <w:tcPr>
            <w:tcW w:w="10980" w:type="dxa"/>
            <w:tcBorders>
              <w:bottom w:val="nil"/>
            </w:tcBorders>
            <w:shd w:val="clear" w:color="auto" w:fill="FFFFFF" w:themeFill="background1"/>
          </w:tcPr>
          <w:p w14:paraId="7E8B1F3E" w14:textId="77777777" w:rsidR="00363732" w:rsidRPr="001F44B7" w:rsidRDefault="00363732">
            <w:pPr>
              <w:spacing w:line="276" w:lineRule="auto"/>
              <w:rPr>
                <w:rFonts w:ascii="Arial" w:hAnsi="Arial" w:cs="Arial"/>
                <w:sz w:val="20"/>
                <w:szCs w:val="20"/>
              </w:rPr>
            </w:pPr>
          </w:p>
          <w:p w14:paraId="7E8B1F3F" w14:textId="77777777" w:rsidR="003B16A5" w:rsidRPr="001F44B7" w:rsidRDefault="00943A54">
            <w:pPr>
              <w:spacing w:line="276" w:lineRule="auto"/>
              <w:rPr>
                <w:rFonts w:ascii="Arial" w:hAnsi="Arial" w:cs="Arial"/>
                <w:sz w:val="20"/>
                <w:szCs w:val="20"/>
              </w:rPr>
            </w:pPr>
            <w:r w:rsidRPr="001F44B7">
              <w:rPr>
                <w:rFonts w:ascii="Arial" w:hAnsi="Arial" w:cs="Arial"/>
                <w:sz w:val="20"/>
                <w:szCs w:val="20"/>
              </w:rPr>
              <w:t xml:space="preserve">In accordance with UNDP’s programming policies and procedures, the </w:t>
            </w:r>
            <w:r w:rsidR="005455CE" w:rsidRPr="001F44B7">
              <w:rPr>
                <w:rFonts w:ascii="Arial" w:hAnsi="Arial" w:cs="Arial"/>
                <w:sz w:val="20"/>
                <w:szCs w:val="20"/>
              </w:rPr>
              <w:t>P</w:t>
            </w:r>
            <w:r w:rsidRPr="001F44B7">
              <w:rPr>
                <w:rFonts w:ascii="Arial" w:hAnsi="Arial" w:cs="Arial"/>
                <w:sz w:val="20"/>
                <w:szCs w:val="20"/>
              </w:rPr>
              <w:t>roject monitored through the following monitoring and evaluation:</w:t>
            </w:r>
          </w:p>
          <w:p w14:paraId="7E8B1F40" w14:textId="77777777" w:rsidR="00545F9F" w:rsidRPr="001F44B7" w:rsidRDefault="001545F0">
            <w:pPr>
              <w:pStyle w:val="ListParagraph"/>
              <w:numPr>
                <w:ilvl w:val="0"/>
                <w:numId w:val="1"/>
              </w:numPr>
              <w:spacing w:line="276" w:lineRule="auto"/>
              <w:rPr>
                <w:rFonts w:ascii="Arial" w:hAnsi="Arial" w:cs="Arial"/>
                <w:sz w:val="20"/>
                <w:szCs w:val="20"/>
                <w:lang w:val="en-US"/>
              </w:rPr>
            </w:pPr>
            <w:r w:rsidRPr="001F44B7">
              <w:rPr>
                <w:rFonts w:ascii="Arial" w:hAnsi="Arial" w:cs="Arial"/>
                <w:sz w:val="20"/>
                <w:szCs w:val="20"/>
                <w:lang w:val="en-US"/>
              </w:rPr>
              <w:t xml:space="preserve">Progress data against the results indicators in the RRF </w:t>
            </w:r>
            <w:r w:rsidR="005455CE" w:rsidRPr="001F44B7">
              <w:rPr>
                <w:rFonts w:ascii="Arial" w:hAnsi="Arial" w:cs="Arial"/>
                <w:sz w:val="20"/>
                <w:szCs w:val="20"/>
                <w:lang w:val="en-US"/>
              </w:rPr>
              <w:t xml:space="preserve">is </w:t>
            </w:r>
            <w:r w:rsidRPr="001F44B7">
              <w:rPr>
                <w:rFonts w:ascii="Arial" w:hAnsi="Arial" w:cs="Arial"/>
                <w:sz w:val="20"/>
                <w:szCs w:val="20"/>
                <w:lang w:val="en-US"/>
              </w:rPr>
              <w:t xml:space="preserve">collected and </w:t>
            </w:r>
            <w:r w:rsidR="00844962" w:rsidRPr="001F44B7">
              <w:rPr>
                <w:rFonts w:ascii="Arial" w:hAnsi="Arial" w:cs="Arial"/>
                <w:sz w:val="20"/>
                <w:szCs w:val="20"/>
                <w:lang w:val="en-US"/>
              </w:rPr>
              <w:t>analyzed</w:t>
            </w:r>
            <w:r w:rsidRPr="001F44B7">
              <w:rPr>
                <w:rFonts w:ascii="Arial" w:hAnsi="Arial" w:cs="Arial"/>
                <w:sz w:val="20"/>
                <w:szCs w:val="20"/>
                <w:lang w:val="en-US"/>
              </w:rPr>
              <w:t xml:space="preserve"> to assess the progress of the project in achieving the agreed outputs. </w:t>
            </w:r>
          </w:p>
          <w:p w14:paraId="7E8B1F41" w14:textId="77777777" w:rsidR="00545F9F" w:rsidRPr="001F44B7" w:rsidRDefault="00943A54">
            <w:pPr>
              <w:pStyle w:val="ListParagraph"/>
              <w:numPr>
                <w:ilvl w:val="0"/>
                <w:numId w:val="1"/>
              </w:numPr>
              <w:spacing w:line="276" w:lineRule="auto"/>
              <w:rPr>
                <w:rFonts w:ascii="Arial" w:hAnsi="Arial" w:cs="Arial"/>
                <w:sz w:val="20"/>
                <w:szCs w:val="20"/>
              </w:rPr>
            </w:pPr>
            <w:r w:rsidRPr="001F44B7">
              <w:rPr>
                <w:rFonts w:ascii="Arial" w:hAnsi="Arial" w:cs="Arial"/>
                <w:sz w:val="20"/>
                <w:szCs w:val="20"/>
              </w:rPr>
              <w:lastRenderedPageBreak/>
              <w:t xml:space="preserve">Specific risks that may threaten achievement of intended results </w:t>
            </w:r>
            <w:r w:rsidR="005455CE" w:rsidRPr="001F44B7">
              <w:rPr>
                <w:rFonts w:ascii="Arial" w:hAnsi="Arial" w:cs="Arial"/>
                <w:sz w:val="20"/>
                <w:szCs w:val="20"/>
              </w:rPr>
              <w:t>i</w:t>
            </w:r>
            <w:r w:rsidRPr="001F44B7">
              <w:rPr>
                <w:rFonts w:ascii="Arial" w:hAnsi="Arial" w:cs="Arial"/>
                <w:sz w:val="20"/>
                <w:szCs w:val="20"/>
              </w:rPr>
              <w:t xml:space="preserve">dentified and monitored through risk management actions using a risk log. This includes monitoring measures and plans that may have been required as per UNDP’s Social and Environmental Standards. </w:t>
            </w:r>
          </w:p>
          <w:p w14:paraId="7E8B1F42" w14:textId="77777777" w:rsidR="00545F9F" w:rsidRPr="001F44B7" w:rsidRDefault="00943A54">
            <w:pPr>
              <w:pStyle w:val="ListParagraph"/>
              <w:numPr>
                <w:ilvl w:val="0"/>
                <w:numId w:val="1"/>
              </w:numPr>
              <w:spacing w:line="276" w:lineRule="auto"/>
              <w:rPr>
                <w:rFonts w:ascii="Arial" w:hAnsi="Arial" w:cs="Arial"/>
                <w:sz w:val="20"/>
                <w:szCs w:val="20"/>
              </w:rPr>
            </w:pPr>
            <w:r w:rsidRPr="001F44B7">
              <w:rPr>
                <w:rFonts w:ascii="Arial" w:hAnsi="Arial" w:cs="Arial"/>
                <w:sz w:val="20"/>
                <w:szCs w:val="20"/>
              </w:rPr>
              <w:t xml:space="preserve">Knowledge, good </w:t>
            </w:r>
            <w:proofErr w:type="gramStart"/>
            <w:r w:rsidRPr="001F44B7">
              <w:rPr>
                <w:rFonts w:ascii="Arial" w:hAnsi="Arial" w:cs="Arial"/>
                <w:sz w:val="20"/>
                <w:szCs w:val="20"/>
              </w:rPr>
              <w:t>practices</w:t>
            </w:r>
            <w:proofErr w:type="gramEnd"/>
            <w:r w:rsidRPr="001F44B7">
              <w:rPr>
                <w:rFonts w:ascii="Arial" w:hAnsi="Arial" w:cs="Arial"/>
                <w:sz w:val="20"/>
                <w:szCs w:val="20"/>
              </w:rPr>
              <w:t xml:space="preserve"> and lessons </w:t>
            </w:r>
            <w:r w:rsidR="005455CE" w:rsidRPr="001F44B7">
              <w:rPr>
                <w:rFonts w:ascii="Arial" w:hAnsi="Arial" w:cs="Arial"/>
                <w:sz w:val="20"/>
                <w:szCs w:val="20"/>
              </w:rPr>
              <w:t xml:space="preserve">are </w:t>
            </w:r>
            <w:r w:rsidRPr="001F44B7">
              <w:rPr>
                <w:rFonts w:ascii="Arial" w:hAnsi="Arial" w:cs="Arial"/>
                <w:sz w:val="20"/>
                <w:szCs w:val="20"/>
              </w:rPr>
              <w:t>captured</w:t>
            </w:r>
            <w:r w:rsidR="005455CE" w:rsidRPr="001F44B7">
              <w:rPr>
                <w:rFonts w:ascii="Arial" w:hAnsi="Arial" w:cs="Arial"/>
                <w:sz w:val="20"/>
                <w:szCs w:val="20"/>
              </w:rPr>
              <w:t xml:space="preserve">.  </w:t>
            </w:r>
          </w:p>
          <w:p w14:paraId="7E8B1F43" w14:textId="77777777" w:rsidR="00545F9F" w:rsidRPr="001F44B7" w:rsidRDefault="00943A54">
            <w:pPr>
              <w:pStyle w:val="ListParagraph"/>
              <w:numPr>
                <w:ilvl w:val="0"/>
                <w:numId w:val="1"/>
              </w:numPr>
              <w:spacing w:line="276" w:lineRule="auto"/>
              <w:rPr>
                <w:rFonts w:ascii="Arial" w:hAnsi="Arial" w:cs="Arial"/>
                <w:sz w:val="20"/>
                <w:szCs w:val="20"/>
              </w:rPr>
            </w:pPr>
            <w:r w:rsidRPr="001F44B7">
              <w:rPr>
                <w:rFonts w:ascii="Arial" w:hAnsi="Arial" w:cs="Arial"/>
                <w:sz w:val="20"/>
                <w:szCs w:val="20"/>
              </w:rPr>
              <w:t>The quality of the project will be assessed against UNDP’s quality standards to identify project strengths and weaknesses and to inform management decision making to improve the project.</w:t>
            </w:r>
          </w:p>
          <w:p w14:paraId="7E8B1F44" w14:textId="77777777" w:rsidR="00545F9F" w:rsidRPr="001F44B7" w:rsidRDefault="00943A54">
            <w:pPr>
              <w:pStyle w:val="ListParagraph"/>
              <w:numPr>
                <w:ilvl w:val="0"/>
                <w:numId w:val="1"/>
              </w:numPr>
              <w:spacing w:line="276" w:lineRule="auto"/>
              <w:rPr>
                <w:rFonts w:ascii="Arial" w:hAnsi="Arial" w:cs="Arial"/>
                <w:sz w:val="20"/>
                <w:szCs w:val="20"/>
              </w:rPr>
            </w:pPr>
            <w:r w:rsidRPr="001F44B7">
              <w:rPr>
                <w:rFonts w:ascii="Arial" w:hAnsi="Arial" w:cs="Arial"/>
                <w:sz w:val="20"/>
                <w:szCs w:val="20"/>
              </w:rPr>
              <w:t>Internal review of data and evidence from all monitoring actions to inform decision making.</w:t>
            </w:r>
          </w:p>
          <w:p w14:paraId="7E8B1F45" w14:textId="77777777" w:rsidR="004D4C64" w:rsidRPr="001F44B7" w:rsidRDefault="00943A54" w:rsidP="00B25EDD">
            <w:pPr>
              <w:pStyle w:val="ListParagraph"/>
              <w:numPr>
                <w:ilvl w:val="0"/>
                <w:numId w:val="1"/>
              </w:numPr>
              <w:spacing w:line="276" w:lineRule="auto"/>
              <w:rPr>
                <w:rFonts w:ascii="Arial" w:hAnsi="Arial" w:cs="Arial"/>
                <w:sz w:val="20"/>
                <w:szCs w:val="20"/>
              </w:rPr>
            </w:pPr>
            <w:r w:rsidRPr="001F44B7">
              <w:rPr>
                <w:rFonts w:ascii="Arial" w:hAnsi="Arial" w:cs="Arial"/>
                <w:sz w:val="20"/>
                <w:szCs w:val="20"/>
              </w:rPr>
              <w:t xml:space="preserve">On-going site visits </w:t>
            </w:r>
            <w:r w:rsidR="005455CE" w:rsidRPr="001F44B7">
              <w:rPr>
                <w:rFonts w:ascii="Arial" w:hAnsi="Arial" w:cs="Arial"/>
                <w:sz w:val="20"/>
                <w:szCs w:val="20"/>
              </w:rPr>
              <w:t xml:space="preserve">were </w:t>
            </w:r>
            <w:r w:rsidRPr="001F44B7">
              <w:rPr>
                <w:rFonts w:ascii="Arial" w:hAnsi="Arial" w:cs="Arial"/>
                <w:sz w:val="20"/>
                <w:szCs w:val="20"/>
              </w:rPr>
              <w:t>conducted by both Project Team and Project Assurance to monitor implementation and address current issues.</w:t>
            </w:r>
          </w:p>
          <w:p w14:paraId="7E8B1F46" w14:textId="77777777" w:rsidR="00932B4B" w:rsidRPr="001F44B7" w:rsidRDefault="00932B4B" w:rsidP="00932B4B">
            <w:pPr>
              <w:spacing w:line="276" w:lineRule="auto"/>
              <w:rPr>
                <w:rFonts w:ascii="Arial" w:hAnsi="Arial" w:cs="Arial"/>
                <w:sz w:val="20"/>
                <w:szCs w:val="20"/>
              </w:rPr>
            </w:pPr>
          </w:p>
          <w:p w14:paraId="7E8B1F47" w14:textId="77777777" w:rsidR="00D629EE" w:rsidRDefault="00D90C76" w:rsidP="009A64F3">
            <w:pPr>
              <w:spacing w:line="276" w:lineRule="auto"/>
              <w:jc w:val="both"/>
              <w:rPr>
                <w:rFonts w:ascii="Arial" w:hAnsi="Arial" w:cs="Arial"/>
                <w:sz w:val="20"/>
                <w:szCs w:val="20"/>
              </w:rPr>
            </w:pPr>
            <w:r w:rsidRPr="001F44B7">
              <w:rPr>
                <w:rFonts w:ascii="Arial" w:hAnsi="Arial" w:cs="Arial"/>
                <w:sz w:val="20"/>
                <w:szCs w:val="20"/>
              </w:rPr>
              <w:t>UNICEF conduct</w:t>
            </w:r>
            <w:r w:rsidR="00770E33" w:rsidRPr="001F44B7">
              <w:rPr>
                <w:rFonts w:ascii="Arial" w:hAnsi="Arial" w:cs="Arial"/>
                <w:sz w:val="20"/>
                <w:szCs w:val="20"/>
              </w:rPr>
              <w:t xml:space="preserve">ed </w:t>
            </w:r>
            <w:r w:rsidR="00687F75" w:rsidRPr="001F44B7">
              <w:rPr>
                <w:rFonts w:ascii="Arial" w:hAnsi="Arial" w:cs="Arial"/>
                <w:sz w:val="20"/>
                <w:szCs w:val="20"/>
              </w:rPr>
              <w:t>project monitoring</w:t>
            </w:r>
            <w:r w:rsidR="003A27F1" w:rsidRPr="001F44B7">
              <w:rPr>
                <w:rFonts w:ascii="Arial" w:hAnsi="Arial" w:cs="Arial"/>
                <w:sz w:val="20"/>
                <w:szCs w:val="20"/>
              </w:rPr>
              <w:t xml:space="preserve"> in accordance</w:t>
            </w:r>
            <w:r w:rsidR="002B1C42" w:rsidRPr="001F44B7">
              <w:rPr>
                <w:rFonts w:ascii="Arial" w:hAnsi="Arial" w:cs="Arial"/>
                <w:sz w:val="20"/>
                <w:szCs w:val="20"/>
              </w:rPr>
              <w:t xml:space="preserve"> with UNICEF policies and procedures via</w:t>
            </w:r>
            <w:r w:rsidR="003105E7" w:rsidRPr="001F44B7">
              <w:rPr>
                <w:rFonts w:ascii="Arial" w:hAnsi="Arial" w:cs="Arial"/>
                <w:sz w:val="20"/>
                <w:szCs w:val="20"/>
              </w:rPr>
              <w:t xml:space="preserve"> continuous measurement and improvement of programme performance throughout the implementation, including verifying activities, assessing contribution to results, testing programme assumptions, tracking changing risks, and engaging stakeholders.</w:t>
            </w:r>
            <w:r w:rsidR="00F6635F">
              <w:rPr>
                <w:rFonts w:ascii="Arial" w:hAnsi="Arial" w:cs="Arial"/>
                <w:sz w:val="20"/>
                <w:szCs w:val="20"/>
              </w:rPr>
              <w:t xml:space="preserve"> </w:t>
            </w:r>
            <w:r w:rsidR="00FE7172" w:rsidRPr="001F44B7">
              <w:rPr>
                <w:rFonts w:ascii="Arial" w:hAnsi="Arial" w:cs="Arial"/>
                <w:sz w:val="20"/>
                <w:szCs w:val="20"/>
              </w:rPr>
              <w:t>Both</w:t>
            </w:r>
            <w:r w:rsidR="000F4ADA">
              <w:rPr>
                <w:rFonts w:ascii="Arial" w:hAnsi="Arial" w:cs="Arial"/>
                <w:sz w:val="20"/>
                <w:szCs w:val="20"/>
              </w:rPr>
              <w:t xml:space="preserve"> </w:t>
            </w:r>
          </w:p>
          <w:p w14:paraId="7E8B1F48" w14:textId="77777777" w:rsidR="004D4C64" w:rsidRPr="001F44B7" w:rsidRDefault="00361330" w:rsidP="009A64F3">
            <w:pPr>
              <w:spacing w:line="276" w:lineRule="auto"/>
              <w:jc w:val="both"/>
              <w:rPr>
                <w:rFonts w:ascii="Arial" w:hAnsi="Arial" w:cs="Arial"/>
                <w:sz w:val="20"/>
                <w:szCs w:val="20"/>
              </w:rPr>
            </w:pPr>
            <w:r w:rsidRPr="001F44B7">
              <w:rPr>
                <w:rFonts w:ascii="Arial" w:hAnsi="Arial" w:cs="Arial"/>
                <w:sz w:val="20"/>
                <w:szCs w:val="20"/>
              </w:rPr>
              <w:t xml:space="preserve">vulnerability assessment and </w:t>
            </w:r>
            <w:r w:rsidR="00EC67F4" w:rsidRPr="001F44B7">
              <w:rPr>
                <w:rFonts w:ascii="Arial" w:hAnsi="Arial" w:cs="Arial"/>
                <w:sz w:val="20"/>
                <w:szCs w:val="20"/>
              </w:rPr>
              <w:t xml:space="preserve">community-based services assessment will serve as baseline for the </w:t>
            </w:r>
            <w:r w:rsidR="00CC08AF" w:rsidRPr="001F44B7">
              <w:rPr>
                <w:rFonts w:ascii="Arial" w:hAnsi="Arial" w:cs="Arial"/>
                <w:sz w:val="20"/>
                <w:szCs w:val="20"/>
              </w:rPr>
              <w:t>project</w:t>
            </w:r>
            <w:r w:rsidR="00CF1067" w:rsidRPr="001F44B7">
              <w:rPr>
                <w:rFonts w:ascii="Arial" w:hAnsi="Arial" w:cs="Arial"/>
                <w:sz w:val="20"/>
                <w:szCs w:val="20"/>
              </w:rPr>
              <w:t xml:space="preserve">. </w:t>
            </w:r>
            <w:r w:rsidR="00905B6D" w:rsidRPr="001F44B7">
              <w:rPr>
                <w:rFonts w:ascii="Arial" w:hAnsi="Arial" w:cs="Arial"/>
                <w:sz w:val="20"/>
                <w:szCs w:val="20"/>
              </w:rPr>
              <w:t>UNICEF and implementing partners collect</w:t>
            </w:r>
            <w:r w:rsidR="00DF7ABC" w:rsidRPr="001F44B7">
              <w:rPr>
                <w:rFonts w:ascii="Arial" w:hAnsi="Arial" w:cs="Arial"/>
                <w:sz w:val="20"/>
                <w:szCs w:val="20"/>
              </w:rPr>
              <w:t xml:space="preserve">ed </w:t>
            </w:r>
            <w:r w:rsidR="00905B6D" w:rsidRPr="001F44B7">
              <w:rPr>
                <w:rFonts w:ascii="Arial" w:hAnsi="Arial" w:cs="Arial"/>
                <w:sz w:val="20"/>
                <w:szCs w:val="20"/>
              </w:rPr>
              <w:t>performance data</w:t>
            </w:r>
            <w:r w:rsidR="00287A49" w:rsidRPr="001F44B7">
              <w:rPr>
                <w:rFonts w:ascii="Arial" w:hAnsi="Arial" w:cs="Arial"/>
                <w:sz w:val="20"/>
                <w:szCs w:val="20"/>
              </w:rPr>
              <w:t xml:space="preserve"> and evidence</w:t>
            </w:r>
            <w:r w:rsidR="00905B6D" w:rsidRPr="001F44B7">
              <w:rPr>
                <w:rFonts w:ascii="Arial" w:hAnsi="Arial" w:cs="Arial"/>
                <w:sz w:val="20"/>
                <w:szCs w:val="20"/>
              </w:rPr>
              <w:t xml:space="preserve"> against indicators </w:t>
            </w:r>
            <w:r w:rsidR="004E2476" w:rsidRPr="001F44B7">
              <w:rPr>
                <w:rFonts w:ascii="Arial" w:hAnsi="Arial" w:cs="Arial"/>
                <w:sz w:val="20"/>
                <w:szCs w:val="20"/>
              </w:rPr>
              <w:t xml:space="preserve">defined in the Results </w:t>
            </w:r>
            <w:proofErr w:type="spellStart"/>
            <w:r w:rsidR="004E2476" w:rsidRPr="001F44B7">
              <w:rPr>
                <w:rFonts w:ascii="Arial" w:hAnsi="Arial" w:cs="Arial"/>
                <w:sz w:val="20"/>
                <w:szCs w:val="20"/>
              </w:rPr>
              <w:t>Framework</w:t>
            </w:r>
            <w:r w:rsidR="00D17789" w:rsidRPr="001F44B7">
              <w:rPr>
                <w:rFonts w:ascii="Arial" w:hAnsi="Arial" w:cs="Arial"/>
                <w:sz w:val="20"/>
                <w:szCs w:val="20"/>
              </w:rPr>
              <w:t>.</w:t>
            </w:r>
            <w:r w:rsidR="00432A65" w:rsidRPr="001F44B7">
              <w:rPr>
                <w:rFonts w:ascii="Arial" w:hAnsi="Arial" w:cs="Arial"/>
                <w:bCs/>
                <w:sz w:val="20"/>
                <w:szCs w:val="20"/>
              </w:rPr>
              <w:t>A</w:t>
            </w:r>
            <w:proofErr w:type="spellEnd"/>
            <w:r w:rsidR="00432A65" w:rsidRPr="001F44B7">
              <w:rPr>
                <w:rFonts w:ascii="Arial" w:hAnsi="Arial" w:cs="Arial"/>
                <w:bCs/>
                <w:sz w:val="20"/>
                <w:szCs w:val="20"/>
              </w:rPr>
              <w:t xml:space="preserve"> documentation visit was conducted by the UNICEF communication team to </w:t>
            </w:r>
            <w:proofErr w:type="spellStart"/>
            <w:r w:rsidR="00432A65" w:rsidRPr="001F44B7">
              <w:rPr>
                <w:rFonts w:ascii="Arial" w:hAnsi="Arial" w:cs="Arial"/>
                <w:bCs/>
                <w:sz w:val="20"/>
                <w:szCs w:val="20"/>
              </w:rPr>
              <w:t>Chambarak</w:t>
            </w:r>
            <w:proofErr w:type="spellEnd"/>
            <w:r w:rsidR="00432A65" w:rsidRPr="001F44B7">
              <w:rPr>
                <w:rFonts w:ascii="Arial" w:hAnsi="Arial" w:cs="Arial"/>
                <w:bCs/>
                <w:sz w:val="20"/>
                <w:szCs w:val="20"/>
              </w:rPr>
              <w:t xml:space="preserve"> to monitor and document DRM activities. UNICEF made sure that all partners gather gender disaggregated data and ensure participation of women and girls in the various events, whenever possible.</w:t>
            </w:r>
          </w:p>
          <w:p w14:paraId="7E8B1F49" w14:textId="77777777" w:rsidR="001545F0" w:rsidRPr="001F44B7" w:rsidRDefault="001545F0" w:rsidP="009A64F3">
            <w:pPr>
              <w:spacing w:line="276" w:lineRule="auto"/>
              <w:rPr>
                <w:rFonts w:ascii="Arial" w:hAnsi="Arial" w:cs="Arial"/>
                <w:sz w:val="20"/>
                <w:szCs w:val="20"/>
              </w:rPr>
            </w:pPr>
          </w:p>
        </w:tc>
      </w:tr>
      <w:tr w:rsidR="003E0F31" w:rsidRPr="001F44B7" w14:paraId="7E8B1F4C" w14:textId="77777777" w:rsidTr="00082938">
        <w:tc>
          <w:tcPr>
            <w:tcW w:w="10980" w:type="dxa"/>
            <w:tcBorders>
              <w:top w:val="nil"/>
              <w:bottom w:val="single" w:sz="4" w:space="0" w:color="000000"/>
            </w:tcBorders>
            <w:shd w:val="clear" w:color="auto" w:fill="B8CCE4" w:themeFill="accent1" w:themeFillTint="66"/>
            <w:hideMark/>
          </w:tcPr>
          <w:p w14:paraId="7E8B1F4B" w14:textId="77777777" w:rsidR="003E0F31" w:rsidRPr="001F44B7" w:rsidRDefault="003E0F31">
            <w:pPr>
              <w:spacing w:line="276" w:lineRule="auto"/>
              <w:jc w:val="center"/>
              <w:rPr>
                <w:rFonts w:ascii="Arial" w:hAnsi="Arial" w:cs="Arial"/>
                <w:b/>
                <w:sz w:val="20"/>
                <w:szCs w:val="20"/>
              </w:rPr>
            </w:pPr>
            <w:r w:rsidRPr="001F44B7">
              <w:rPr>
                <w:rFonts w:ascii="Arial" w:hAnsi="Arial" w:cs="Arial"/>
                <w:b/>
                <w:sz w:val="20"/>
                <w:szCs w:val="20"/>
              </w:rPr>
              <w:lastRenderedPageBreak/>
              <w:t xml:space="preserve">What lessons have you identified this quarter and what have you done </w:t>
            </w:r>
            <w:proofErr w:type="gramStart"/>
            <w:r w:rsidRPr="001F44B7">
              <w:rPr>
                <w:rFonts w:ascii="Arial" w:hAnsi="Arial" w:cs="Arial"/>
                <w:b/>
                <w:sz w:val="20"/>
                <w:szCs w:val="20"/>
              </w:rPr>
              <w:t>as a result of</w:t>
            </w:r>
            <w:proofErr w:type="gramEnd"/>
            <w:r w:rsidRPr="001F44B7">
              <w:rPr>
                <w:rFonts w:ascii="Arial" w:hAnsi="Arial" w:cs="Arial"/>
                <w:b/>
                <w:sz w:val="20"/>
                <w:szCs w:val="20"/>
              </w:rPr>
              <w:t xml:space="preserve"> each lesson</w:t>
            </w:r>
          </w:p>
        </w:tc>
      </w:tr>
      <w:tr w:rsidR="003E0F31" w:rsidRPr="001F44B7" w14:paraId="7E8B1F56" w14:textId="77777777" w:rsidTr="00082938">
        <w:trPr>
          <w:trHeight w:val="1356"/>
        </w:trPr>
        <w:tc>
          <w:tcPr>
            <w:tcW w:w="10980" w:type="dxa"/>
          </w:tcPr>
          <w:p w14:paraId="7E8B1F4D" w14:textId="77777777" w:rsidR="003E0F31" w:rsidRPr="001F44B7" w:rsidRDefault="0001334E" w:rsidP="00AF3026">
            <w:pPr>
              <w:pStyle w:val="ListParagraph"/>
              <w:numPr>
                <w:ilvl w:val="0"/>
                <w:numId w:val="19"/>
              </w:numPr>
              <w:contextualSpacing/>
              <w:rPr>
                <w:rFonts w:ascii="Arial" w:hAnsi="Arial" w:cs="Arial"/>
                <w:color w:val="000000" w:themeColor="text1"/>
                <w:sz w:val="20"/>
                <w:szCs w:val="20"/>
              </w:rPr>
            </w:pPr>
            <w:r w:rsidRPr="001F44B7">
              <w:rPr>
                <w:rFonts w:ascii="Arial" w:hAnsi="Arial" w:cs="Arial"/>
                <w:color w:val="000000" w:themeColor="text1"/>
                <w:sz w:val="20"/>
                <w:szCs w:val="20"/>
              </w:rPr>
              <w:t>Community-</w:t>
            </w:r>
            <w:r w:rsidR="003E0F31" w:rsidRPr="001F44B7">
              <w:rPr>
                <w:rFonts w:ascii="Arial" w:hAnsi="Arial" w:cs="Arial"/>
                <w:color w:val="000000" w:themeColor="text1"/>
                <w:sz w:val="20"/>
                <w:szCs w:val="20"/>
              </w:rPr>
              <w:t xml:space="preserve">based CSOs as a rule have week capacities. It will be important to capacitate them further and work with regional CSOs as well. </w:t>
            </w:r>
          </w:p>
          <w:p w14:paraId="7E8B1F4E" w14:textId="77777777" w:rsidR="003E0F31" w:rsidRPr="001F44B7" w:rsidRDefault="003E0F31" w:rsidP="00AF3026">
            <w:pPr>
              <w:pStyle w:val="ListParagraph"/>
              <w:numPr>
                <w:ilvl w:val="0"/>
                <w:numId w:val="19"/>
              </w:numPr>
              <w:contextualSpacing/>
              <w:rPr>
                <w:rFonts w:ascii="Arial" w:hAnsi="Arial" w:cs="Arial"/>
                <w:color w:val="000000" w:themeColor="text1"/>
                <w:sz w:val="20"/>
                <w:szCs w:val="20"/>
              </w:rPr>
            </w:pPr>
            <w:r w:rsidRPr="001F44B7">
              <w:rPr>
                <w:rFonts w:ascii="Arial" w:hAnsi="Arial" w:cs="Arial"/>
                <w:color w:val="000000" w:themeColor="text1"/>
                <w:sz w:val="20"/>
                <w:szCs w:val="20"/>
              </w:rPr>
              <w:t xml:space="preserve">Project interventions at the community/settlement level raised expectations of the local communities to receive tangible activities beyond conducted data gathering exercises and comprehensive needs assessments activities. </w:t>
            </w:r>
          </w:p>
          <w:p w14:paraId="7E8B1F4F" w14:textId="77777777" w:rsidR="003E0F31" w:rsidRPr="001F44B7" w:rsidRDefault="003E0F31" w:rsidP="00AF3026">
            <w:pPr>
              <w:pStyle w:val="ListParagraph"/>
              <w:numPr>
                <w:ilvl w:val="0"/>
                <w:numId w:val="19"/>
              </w:numPr>
              <w:contextualSpacing/>
              <w:rPr>
                <w:rFonts w:ascii="Arial" w:hAnsi="Arial" w:cs="Arial"/>
                <w:color w:val="000000" w:themeColor="text1"/>
                <w:sz w:val="20"/>
                <w:szCs w:val="20"/>
              </w:rPr>
            </w:pPr>
            <w:r w:rsidRPr="001F44B7">
              <w:rPr>
                <w:rFonts w:ascii="Arial" w:hAnsi="Arial" w:cs="Arial"/>
                <w:color w:val="000000" w:themeColor="text1"/>
                <w:sz w:val="20"/>
                <w:szCs w:val="20"/>
              </w:rPr>
              <w:t>Data gathering for the implementation of a large-scope surveys/assessments required more time than initially envisaged, due to the difficulties in obtaining contact information of the required interviewees as per the Surveys set sampling and data quality requirements and due to the limitations imposed by the COVID-19 pandemic.</w:t>
            </w:r>
          </w:p>
          <w:p w14:paraId="7E8B1F50" w14:textId="77777777" w:rsidR="003E0F31" w:rsidRPr="001F44B7" w:rsidRDefault="003E0F31" w:rsidP="00AF3026">
            <w:pPr>
              <w:pStyle w:val="ListParagraph"/>
              <w:numPr>
                <w:ilvl w:val="0"/>
                <w:numId w:val="19"/>
              </w:numPr>
              <w:contextualSpacing/>
              <w:rPr>
                <w:rFonts w:ascii="Arial" w:hAnsi="Arial" w:cs="Arial"/>
                <w:color w:val="000000" w:themeColor="text1"/>
                <w:sz w:val="20"/>
                <w:szCs w:val="20"/>
              </w:rPr>
            </w:pPr>
            <w:r w:rsidRPr="001F44B7">
              <w:rPr>
                <w:rFonts w:ascii="Arial" w:hAnsi="Arial" w:cs="Arial"/>
                <w:color w:val="000000" w:themeColor="text1"/>
                <w:sz w:val="20"/>
                <w:szCs w:val="20"/>
              </w:rPr>
              <w:t xml:space="preserve">The mix of online and face-to-face capacity building interventions has proven to be effective. While online modality allowed to cover many beneficiaries in the situation of COVID-19, increase the value for money, and provided room for flexibility to accommodate the timing limitations and schedules of participants from regions, the face-to-face mode appeared to be more powerful in cases where not only the knowledge was being transferred, but the capacity building intervention also targeted practices and perceptions of participants and became more interactive. In the future a mix of </w:t>
            </w:r>
            <w:r w:rsidR="0001334E" w:rsidRPr="001F44B7">
              <w:rPr>
                <w:rFonts w:ascii="Arial" w:hAnsi="Arial" w:cs="Arial"/>
                <w:color w:val="000000" w:themeColor="text1"/>
                <w:sz w:val="20"/>
                <w:szCs w:val="20"/>
              </w:rPr>
              <w:t xml:space="preserve">blended </w:t>
            </w:r>
            <w:r w:rsidRPr="001F44B7">
              <w:rPr>
                <w:rFonts w:ascii="Arial" w:hAnsi="Arial" w:cs="Arial"/>
                <w:color w:val="000000" w:themeColor="text1"/>
                <w:sz w:val="20"/>
                <w:szCs w:val="20"/>
              </w:rPr>
              <w:t>approach</w:t>
            </w:r>
            <w:r w:rsidR="00F6635F">
              <w:rPr>
                <w:rFonts w:ascii="Arial" w:hAnsi="Arial" w:cs="Arial"/>
                <w:color w:val="000000" w:themeColor="text1"/>
                <w:sz w:val="20"/>
                <w:szCs w:val="20"/>
              </w:rPr>
              <w:t xml:space="preserve"> </w:t>
            </w:r>
            <w:r w:rsidRPr="001F44B7">
              <w:rPr>
                <w:rFonts w:ascii="Arial" w:hAnsi="Arial" w:cs="Arial"/>
                <w:color w:val="000000" w:themeColor="text1"/>
                <w:sz w:val="20"/>
                <w:szCs w:val="20"/>
              </w:rPr>
              <w:t>should be utilized</w:t>
            </w:r>
            <w:r w:rsidR="0001334E" w:rsidRPr="001F44B7">
              <w:rPr>
                <w:rFonts w:ascii="Arial" w:hAnsi="Arial" w:cs="Arial"/>
                <w:color w:val="000000" w:themeColor="text1"/>
                <w:sz w:val="20"/>
                <w:szCs w:val="20"/>
              </w:rPr>
              <w:t xml:space="preserve"> if need be</w:t>
            </w:r>
            <w:r w:rsidRPr="001F44B7">
              <w:rPr>
                <w:rFonts w:ascii="Arial" w:hAnsi="Arial" w:cs="Arial"/>
                <w:color w:val="000000" w:themeColor="text1"/>
                <w:sz w:val="20"/>
                <w:szCs w:val="20"/>
              </w:rPr>
              <w:t xml:space="preserve">. </w:t>
            </w:r>
            <w:r w:rsidR="0008117D" w:rsidRPr="001F44B7">
              <w:rPr>
                <w:rFonts w:ascii="Arial" w:hAnsi="Arial" w:cs="Arial"/>
                <w:bCs/>
                <w:sz w:val="20"/>
                <w:szCs w:val="20"/>
              </w:rPr>
              <w:t>Moreover, it is important to consider internet connectivity in the remote settlements, while organizing trainings.</w:t>
            </w:r>
          </w:p>
          <w:p w14:paraId="7E8B1F51" w14:textId="77777777" w:rsidR="003E0F31" w:rsidRPr="001F44B7" w:rsidRDefault="003E0F31" w:rsidP="00AF3026">
            <w:pPr>
              <w:pStyle w:val="ListParagraph"/>
              <w:numPr>
                <w:ilvl w:val="0"/>
                <w:numId w:val="19"/>
              </w:numPr>
              <w:contextualSpacing/>
              <w:rPr>
                <w:rFonts w:ascii="Arial" w:hAnsi="Arial" w:cs="Arial"/>
                <w:color w:val="000000" w:themeColor="text1"/>
                <w:sz w:val="20"/>
                <w:szCs w:val="20"/>
              </w:rPr>
            </w:pPr>
            <w:r w:rsidRPr="001F44B7">
              <w:rPr>
                <w:rFonts w:ascii="Arial" w:hAnsi="Arial" w:cs="Arial"/>
                <w:color w:val="000000" w:themeColor="text1"/>
                <w:sz w:val="20"/>
                <w:szCs w:val="20"/>
              </w:rPr>
              <w:t xml:space="preserve">Working with populations in regions, the timing of the activities </w:t>
            </w:r>
            <w:r w:rsidR="00126D21" w:rsidRPr="001F44B7">
              <w:rPr>
                <w:rFonts w:ascii="Arial" w:hAnsi="Arial" w:cs="Arial"/>
                <w:color w:val="000000" w:themeColor="text1"/>
                <w:sz w:val="20"/>
                <w:szCs w:val="20"/>
              </w:rPr>
              <w:t>needs</w:t>
            </w:r>
            <w:r w:rsidRPr="001F44B7">
              <w:rPr>
                <w:rFonts w:ascii="Arial" w:hAnsi="Arial" w:cs="Arial"/>
                <w:color w:val="000000" w:themeColor="text1"/>
                <w:sz w:val="20"/>
                <w:szCs w:val="20"/>
              </w:rPr>
              <w:t xml:space="preserve"> to be properly planned </w:t>
            </w:r>
            <w:r w:rsidR="0001334E" w:rsidRPr="001F44B7">
              <w:rPr>
                <w:rFonts w:ascii="Arial" w:hAnsi="Arial" w:cs="Arial"/>
                <w:color w:val="000000" w:themeColor="text1"/>
                <w:sz w:val="20"/>
                <w:szCs w:val="20"/>
              </w:rPr>
              <w:t>to take</w:t>
            </w:r>
            <w:r w:rsidRPr="001F44B7">
              <w:rPr>
                <w:rFonts w:ascii="Arial" w:hAnsi="Arial" w:cs="Arial"/>
                <w:color w:val="000000" w:themeColor="text1"/>
                <w:sz w:val="20"/>
                <w:szCs w:val="20"/>
              </w:rPr>
              <w:t xml:space="preserve"> into consideration the routine of rural settlements (</w:t>
            </w:r>
            <w:proofErr w:type="gramStart"/>
            <w:r w:rsidRPr="001F44B7">
              <w:rPr>
                <w:rFonts w:ascii="Arial" w:hAnsi="Arial" w:cs="Arial"/>
                <w:color w:val="000000" w:themeColor="text1"/>
                <w:sz w:val="20"/>
                <w:szCs w:val="20"/>
              </w:rPr>
              <w:t>e.g.</w:t>
            </w:r>
            <w:proofErr w:type="gramEnd"/>
            <w:r w:rsidRPr="001F44B7">
              <w:rPr>
                <w:rFonts w:ascii="Arial" w:hAnsi="Arial" w:cs="Arial"/>
                <w:color w:val="000000" w:themeColor="text1"/>
                <w:sz w:val="20"/>
                <w:szCs w:val="20"/>
              </w:rPr>
              <w:t xml:space="preserve"> crops collection time, when people will be available). Activities should not be planned for periods with heavy load of agricultural work, which limits people</w:t>
            </w:r>
            <w:r w:rsidR="0001334E" w:rsidRPr="001F44B7">
              <w:rPr>
                <w:rFonts w:ascii="Arial" w:hAnsi="Arial" w:cs="Arial"/>
                <w:color w:val="000000" w:themeColor="text1"/>
                <w:sz w:val="20"/>
                <w:szCs w:val="20"/>
              </w:rPr>
              <w:t xml:space="preserve">’s participation, </w:t>
            </w:r>
            <w:r w:rsidRPr="001F44B7">
              <w:rPr>
                <w:rFonts w:ascii="Arial" w:hAnsi="Arial" w:cs="Arial"/>
                <w:color w:val="000000" w:themeColor="text1"/>
                <w:sz w:val="20"/>
                <w:szCs w:val="20"/>
              </w:rPr>
              <w:t xml:space="preserve">due to their work and </w:t>
            </w:r>
            <w:r w:rsidR="0001334E" w:rsidRPr="001F44B7">
              <w:rPr>
                <w:rFonts w:ascii="Arial" w:hAnsi="Arial" w:cs="Arial"/>
                <w:color w:val="000000" w:themeColor="text1"/>
                <w:sz w:val="20"/>
                <w:szCs w:val="20"/>
              </w:rPr>
              <w:t xml:space="preserve">family -based </w:t>
            </w:r>
            <w:r w:rsidRPr="001F44B7">
              <w:rPr>
                <w:rFonts w:ascii="Arial" w:hAnsi="Arial" w:cs="Arial"/>
                <w:color w:val="000000" w:themeColor="text1"/>
                <w:sz w:val="20"/>
                <w:szCs w:val="20"/>
              </w:rPr>
              <w:t>responsibilities.</w:t>
            </w:r>
          </w:p>
          <w:p w14:paraId="7E8B1F52" w14:textId="77777777" w:rsidR="00917BC0" w:rsidRPr="001F44B7" w:rsidRDefault="00623AB0" w:rsidP="00917BC0">
            <w:pPr>
              <w:pStyle w:val="ListParagraph"/>
              <w:numPr>
                <w:ilvl w:val="0"/>
                <w:numId w:val="19"/>
              </w:numPr>
              <w:contextualSpacing/>
              <w:jc w:val="both"/>
              <w:rPr>
                <w:rFonts w:ascii="Arial" w:hAnsi="Arial" w:cs="Arial"/>
                <w:color w:val="000000" w:themeColor="text1"/>
                <w:sz w:val="20"/>
                <w:szCs w:val="20"/>
              </w:rPr>
            </w:pPr>
            <w:r w:rsidRPr="001F44B7">
              <w:rPr>
                <w:rFonts w:ascii="Arial" w:hAnsi="Arial" w:cs="Arial"/>
                <w:bCs/>
                <w:sz w:val="20"/>
                <w:szCs w:val="20"/>
              </w:rPr>
              <w:t xml:space="preserve">School administrators and teachers greatly appreciated the inclusion of students into the development of DRM plans, reporting </w:t>
            </w:r>
            <w:r w:rsidRPr="001F44B7">
              <w:rPr>
                <w:rFonts w:ascii="Arial" w:hAnsi="Arial" w:cs="Arial"/>
                <w:color w:val="000000" w:themeColor="text1"/>
                <w:sz w:val="20"/>
                <w:szCs w:val="20"/>
              </w:rPr>
              <w:t>increase in knowledge about their safety and vulnerability issues and the opportunity to come up with school DRM plans for ensuring comprehensive school safety for children. They also underscored the importance of involvement of regional MES and community administrations in the development and implementation of DRM plans, as well as continuous support in this area, including for implementation of their plans.</w:t>
            </w:r>
            <w:r w:rsidR="00F6635F">
              <w:rPr>
                <w:rFonts w:ascii="Arial" w:hAnsi="Arial" w:cs="Arial"/>
                <w:color w:val="000000" w:themeColor="text1"/>
                <w:sz w:val="20"/>
                <w:szCs w:val="20"/>
              </w:rPr>
              <w:t xml:space="preserve"> </w:t>
            </w:r>
            <w:r w:rsidR="00917BC0" w:rsidRPr="001F44B7">
              <w:rPr>
                <w:rFonts w:ascii="Arial" w:eastAsia="Times New Roman" w:hAnsi="Arial" w:cs="Arial"/>
                <w:sz w:val="20"/>
                <w:szCs w:val="20"/>
              </w:rPr>
              <w:t xml:space="preserve">Implementing partner responsible for the PSV component reported lack of face-to-face work </w:t>
            </w:r>
            <w:r w:rsidR="00917BC0" w:rsidRPr="001F44B7">
              <w:rPr>
                <w:rFonts w:ascii="Arial" w:eastAsia="Times New Roman" w:hAnsi="Arial" w:cs="Arial"/>
                <w:sz w:val="20"/>
                <w:szCs w:val="20"/>
                <w:u w:val="single"/>
              </w:rPr>
              <w:t>with</w:t>
            </w:r>
            <w:r w:rsidR="00917BC0" w:rsidRPr="001F44B7">
              <w:rPr>
                <w:rFonts w:ascii="Arial" w:eastAsia="Times New Roman" w:hAnsi="Arial" w:cs="Arial"/>
                <w:sz w:val="20"/>
                <w:szCs w:val="20"/>
              </w:rPr>
              <w:t xml:space="preserve"> PSVs and </w:t>
            </w:r>
            <w:r w:rsidR="00917BC0" w:rsidRPr="001F44B7">
              <w:rPr>
                <w:rFonts w:ascii="Arial" w:eastAsia="Times New Roman" w:hAnsi="Arial" w:cs="Arial"/>
                <w:sz w:val="20"/>
                <w:szCs w:val="20"/>
                <w:u w:val="single"/>
              </w:rPr>
              <w:t>among</w:t>
            </w:r>
            <w:r w:rsidR="00917BC0" w:rsidRPr="001F44B7">
              <w:rPr>
                <w:rFonts w:ascii="Arial" w:eastAsia="Times New Roman" w:hAnsi="Arial" w:cs="Arial"/>
                <w:sz w:val="20"/>
                <w:szCs w:val="20"/>
              </w:rPr>
              <w:t xml:space="preserve"> PSVs. The IP’s team decided to refrain from face-to-face meetings with PSVs and limit to online meetings / trainings due to a) the COVID situation and risks with the growing numbers of infected, b) the distance between the communities PSVs lived in and their reluctance or failure to find time and resources to travel to other locations for trainings, c) the tough schedule of our psychologists who were actively involved in simultaneous direct support to beneficiaries within the larger project. However, in future programs with PSVs, given the financial and timing possibilities, offline </w:t>
            </w:r>
            <w:proofErr w:type="gramStart"/>
            <w:r w:rsidR="00917BC0" w:rsidRPr="001F44B7">
              <w:rPr>
                <w:rFonts w:ascii="Arial" w:eastAsia="Times New Roman" w:hAnsi="Arial" w:cs="Arial"/>
                <w:sz w:val="20"/>
                <w:szCs w:val="20"/>
              </w:rPr>
              <w:t>meetings</w:t>
            </w:r>
            <w:proofErr w:type="gramEnd"/>
            <w:r w:rsidR="00917BC0" w:rsidRPr="001F44B7">
              <w:rPr>
                <w:rFonts w:ascii="Arial" w:eastAsia="Times New Roman" w:hAnsi="Arial" w:cs="Arial"/>
                <w:sz w:val="20"/>
                <w:szCs w:val="20"/>
              </w:rPr>
              <w:t xml:space="preserve"> and communications with and among the PSVs would be preferable, to ensure closer bonds, networking and synergy effect of each group working in the same </w:t>
            </w:r>
            <w:proofErr w:type="spellStart"/>
            <w:r w:rsidR="00917BC0" w:rsidRPr="001F44B7">
              <w:rPr>
                <w:rFonts w:ascii="Arial" w:eastAsia="Times New Roman" w:hAnsi="Arial" w:cs="Arial"/>
                <w:sz w:val="20"/>
                <w:szCs w:val="20"/>
              </w:rPr>
              <w:t>marz</w:t>
            </w:r>
            <w:proofErr w:type="spellEnd"/>
            <w:r w:rsidR="00917BC0" w:rsidRPr="001F44B7">
              <w:rPr>
                <w:rFonts w:ascii="Arial" w:eastAsia="Times New Roman" w:hAnsi="Arial" w:cs="Arial"/>
                <w:sz w:val="20"/>
                <w:szCs w:val="20"/>
              </w:rPr>
              <w:t>.</w:t>
            </w:r>
          </w:p>
          <w:p w14:paraId="7E8B1F53" w14:textId="77777777" w:rsidR="0001334E" w:rsidRPr="001F44B7" w:rsidRDefault="0001334E" w:rsidP="0001334E">
            <w:pPr>
              <w:ind w:left="360"/>
              <w:contextualSpacing/>
              <w:rPr>
                <w:rFonts w:ascii="Arial" w:hAnsi="Arial" w:cs="Arial"/>
                <w:color w:val="000000" w:themeColor="text1"/>
                <w:sz w:val="20"/>
                <w:szCs w:val="20"/>
              </w:rPr>
            </w:pPr>
          </w:p>
          <w:p w14:paraId="7E8B1F54" w14:textId="77777777" w:rsidR="003E0F31" w:rsidRPr="001F44B7" w:rsidRDefault="003E0F31" w:rsidP="003E0F31">
            <w:pPr>
              <w:rPr>
                <w:rFonts w:ascii="Arial" w:hAnsi="Arial" w:cs="Arial"/>
                <w:color w:val="000000" w:themeColor="text1"/>
                <w:sz w:val="20"/>
                <w:szCs w:val="20"/>
              </w:rPr>
            </w:pPr>
            <w:r w:rsidRPr="001F44B7">
              <w:rPr>
                <w:rFonts w:ascii="Arial" w:hAnsi="Arial" w:cs="Arial"/>
                <w:color w:val="000000" w:themeColor="text1"/>
                <w:sz w:val="20"/>
                <w:szCs w:val="20"/>
              </w:rPr>
              <w:t xml:space="preserve">All the above-mentioned lessons learnt will be considered and addressed in the Project’s </w:t>
            </w:r>
            <w:r w:rsidR="0001334E" w:rsidRPr="001F44B7">
              <w:rPr>
                <w:rFonts w:ascii="Arial" w:hAnsi="Arial" w:cs="Arial"/>
                <w:color w:val="000000" w:themeColor="text1"/>
                <w:sz w:val="20"/>
                <w:szCs w:val="20"/>
              </w:rPr>
              <w:t>3</w:t>
            </w:r>
            <w:r w:rsidR="0001334E" w:rsidRPr="001F44B7">
              <w:rPr>
                <w:rFonts w:ascii="Arial" w:hAnsi="Arial" w:cs="Arial"/>
                <w:color w:val="000000" w:themeColor="text1"/>
                <w:sz w:val="20"/>
                <w:szCs w:val="20"/>
                <w:vertAlign w:val="superscript"/>
              </w:rPr>
              <w:t>rd</w:t>
            </w:r>
            <w:r w:rsidR="0001334E" w:rsidRPr="001F44B7">
              <w:rPr>
                <w:rFonts w:ascii="Arial" w:hAnsi="Arial" w:cs="Arial"/>
                <w:color w:val="000000" w:themeColor="text1"/>
                <w:sz w:val="20"/>
                <w:szCs w:val="20"/>
              </w:rPr>
              <w:t xml:space="preserve"> phase</w:t>
            </w:r>
            <w:r w:rsidRPr="001F44B7">
              <w:rPr>
                <w:rFonts w:ascii="Arial" w:hAnsi="Arial" w:cs="Arial"/>
                <w:color w:val="000000" w:themeColor="text1"/>
                <w:sz w:val="20"/>
                <w:szCs w:val="20"/>
              </w:rPr>
              <w:t xml:space="preserve">. </w:t>
            </w:r>
          </w:p>
          <w:p w14:paraId="7E8B1F55" w14:textId="77777777" w:rsidR="003E0F31" w:rsidRPr="001F44B7" w:rsidRDefault="003E0F31" w:rsidP="003E0F31">
            <w:pPr>
              <w:spacing w:line="276" w:lineRule="auto"/>
              <w:rPr>
                <w:rFonts w:ascii="Arial" w:hAnsi="Arial" w:cs="Arial"/>
                <w:iCs/>
                <w:sz w:val="20"/>
                <w:szCs w:val="20"/>
              </w:rPr>
            </w:pPr>
          </w:p>
        </w:tc>
      </w:tr>
      <w:tr w:rsidR="003E0F31" w:rsidRPr="001F44B7" w14:paraId="7E8B1F59" w14:textId="77777777" w:rsidTr="00082938">
        <w:trPr>
          <w:trHeight w:val="439"/>
        </w:trPr>
        <w:tc>
          <w:tcPr>
            <w:tcW w:w="10980" w:type="dxa"/>
            <w:shd w:val="clear" w:color="auto" w:fill="B8CCE4" w:themeFill="accent1" w:themeFillTint="66"/>
          </w:tcPr>
          <w:p w14:paraId="7E8B1F57" w14:textId="77777777" w:rsidR="003E0F31" w:rsidRPr="001F44B7" w:rsidRDefault="003E0F31" w:rsidP="003E0F31">
            <w:pPr>
              <w:rPr>
                <w:rFonts w:ascii="Arial" w:hAnsi="Arial" w:cs="Arial"/>
                <w:b/>
                <w:sz w:val="20"/>
                <w:szCs w:val="20"/>
              </w:rPr>
            </w:pPr>
            <w:r w:rsidRPr="001F44B7">
              <w:rPr>
                <w:rFonts w:ascii="Arial" w:hAnsi="Arial" w:cs="Arial"/>
                <w:b/>
                <w:sz w:val="20"/>
                <w:szCs w:val="20"/>
              </w:rPr>
              <w:t>If there have been any changes to the project (</w:t>
            </w:r>
            <w:r w:rsidRPr="001F44B7">
              <w:rPr>
                <w:rFonts w:ascii="Arial" w:hAnsi="Arial" w:cs="Arial"/>
                <w:b/>
                <w:i/>
                <w:sz w:val="20"/>
                <w:szCs w:val="20"/>
              </w:rPr>
              <w:t>outputs, activities, budgets, duration etc</w:t>
            </w:r>
            <w:r w:rsidRPr="001F44B7">
              <w:rPr>
                <w:rFonts w:ascii="Arial" w:hAnsi="Arial" w:cs="Arial"/>
                <w:b/>
                <w:sz w:val="20"/>
                <w:szCs w:val="20"/>
              </w:rPr>
              <w:t>) (or to the wider context) in the reporting period? Is the project still viable?</w:t>
            </w:r>
          </w:p>
          <w:p w14:paraId="7E8B1F58" w14:textId="77777777" w:rsidR="003E0F31" w:rsidRPr="001F44B7" w:rsidRDefault="003E0F31" w:rsidP="003E0F31">
            <w:pPr>
              <w:ind w:left="360"/>
              <w:contextualSpacing/>
              <w:rPr>
                <w:rFonts w:ascii="Arial" w:hAnsi="Arial" w:cs="Arial"/>
                <w:color w:val="000000" w:themeColor="text1"/>
                <w:sz w:val="20"/>
                <w:szCs w:val="20"/>
              </w:rPr>
            </w:pPr>
          </w:p>
        </w:tc>
      </w:tr>
      <w:tr w:rsidR="003E0F31" w:rsidRPr="001F44B7" w14:paraId="7E8B1F5B" w14:textId="77777777" w:rsidTr="00082938">
        <w:trPr>
          <w:trHeight w:val="439"/>
        </w:trPr>
        <w:tc>
          <w:tcPr>
            <w:tcW w:w="10980" w:type="dxa"/>
            <w:tcBorders>
              <w:bottom w:val="single" w:sz="4" w:space="0" w:color="auto"/>
            </w:tcBorders>
            <w:shd w:val="clear" w:color="auto" w:fill="FFFFFF" w:themeFill="background1"/>
          </w:tcPr>
          <w:p w14:paraId="7E8B1F5A" w14:textId="77777777" w:rsidR="003E0F31" w:rsidRPr="001F44B7" w:rsidRDefault="003E0F31" w:rsidP="003E0F31">
            <w:pPr>
              <w:rPr>
                <w:rFonts w:ascii="Arial" w:hAnsi="Arial" w:cs="Arial"/>
                <w:b/>
                <w:sz w:val="20"/>
                <w:szCs w:val="20"/>
              </w:rPr>
            </w:pPr>
            <w:r w:rsidRPr="001F44B7">
              <w:rPr>
                <w:rFonts w:ascii="Arial" w:hAnsi="Arial" w:cs="Arial"/>
                <w:sz w:val="20"/>
                <w:szCs w:val="20"/>
              </w:rPr>
              <w:t>No changes have been made to the Project in the reporting period, the Project was implemented as planned</w:t>
            </w:r>
          </w:p>
        </w:tc>
      </w:tr>
    </w:tbl>
    <w:p w14:paraId="7E8B1F5C" w14:textId="77777777" w:rsidR="003E0F31" w:rsidRPr="001F44B7" w:rsidRDefault="003E0F31" w:rsidP="003B16A5">
      <w:pPr>
        <w:rPr>
          <w:rFonts w:ascii="Arial" w:hAnsi="Arial" w:cs="Arial"/>
          <w:sz w:val="20"/>
          <w:szCs w:val="20"/>
        </w:rPr>
      </w:pPr>
    </w:p>
    <w:p w14:paraId="7E8B1F5D" w14:textId="77777777" w:rsidR="00C030A6" w:rsidRPr="001F44B7" w:rsidRDefault="00C030A6" w:rsidP="003B16A5">
      <w:pPr>
        <w:rPr>
          <w:rFonts w:ascii="Arial" w:hAnsi="Arial" w:cs="Arial"/>
          <w:sz w:val="20"/>
          <w:szCs w:val="20"/>
        </w:rPr>
      </w:pPr>
    </w:p>
    <w:tbl>
      <w:tblPr>
        <w:tblStyle w:val="TableGrid1"/>
        <w:tblW w:w="11070" w:type="dxa"/>
        <w:tblInd w:w="-725" w:type="dxa"/>
        <w:tblLook w:val="04A0" w:firstRow="1" w:lastRow="0" w:firstColumn="1" w:lastColumn="0" w:noHBand="0" w:noVBand="1"/>
      </w:tblPr>
      <w:tblGrid>
        <w:gridCol w:w="11070"/>
      </w:tblGrid>
      <w:tr w:rsidR="003E0F31" w:rsidRPr="001F44B7" w14:paraId="7E8B1F5F" w14:textId="77777777" w:rsidTr="00E21482">
        <w:trPr>
          <w:trHeight w:val="452"/>
        </w:trPr>
        <w:tc>
          <w:tcPr>
            <w:tcW w:w="11070" w:type="dxa"/>
            <w:shd w:val="clear" w:color="auto" w:fill="95B3D7" w:themeFill="accent1" w:themeFillTint="99"/>
          </w:tcPr>
          <w:p w14:paraId="7E8B1F5E" w14:textId="77777777" w:rsidR="003E0F31" w:rsidRPr="001F44B7" w:rsidRDefault="003E0F31" w:rsidP="003E0F31">
            <w:pPr>
              <w:contextualSpacing/>
              <w:rPr>
                <w:rFonts w:ascii="Arial" w:eastAsiaTheme="minorEastAsia" w:hAnsi="Arial" w:cs="Arial"/>
                <w:b/>
                <w:bCs/>
                <w:color w:val="FFFFFF" w:themeColor="background1"/>
                <w:sz w:val="20"/>
                <w:szCs w:val="20"/>
              </w:rPr>
            </w:pPr>
            <w:r w:rsidRPr="001F44B7">
              <w:rPr>
                <w:rFonts w:ascii="Arial" w:eastAsiaTheme="minorEastAsia" w:hAnsi="Arial" w:cs="Arial"/>
                <w:b/>
                <w:bCs/>
                <w:color w:val="FFFFFF" w:themeColor="background1"/>
                <w:sz w:val="20"/>
                <w:szCs w:val="20"/>
              </w:rPr>
              <w:t>7. Sustainability</w:t>
            </w:r>
          </w:p>
        </w:tc>
      </w:tr>
      <w:tr w:rsidR="003E0F31" w:rsidRPr="001F44B7" w14:paraId="7E8B1F65" w14:textId="77777777" w:rsidTr="00E21482">
        <w:tc>
          <w:tcPr>
            <w:tcW w:w="11070" w:type="dxa"/>
          </w:tcPr>
          <w:p w14:paraId="7E8B1F60" w14:textId="77777777" w:rsidR="006F7071" w:rsidRPr="001F44B7" w:rsidRDefault="006F7071" w:rsidP="003E0F31">
            <w:pPr>
              <w:spacing w:before="240" w:after="240"/>
              <w:jc w:val="both"/>
              <w:rPr>
                <w:rFonts w:ascii="Arial" w:hAnsi="Arial" w:cs="Arial"/>
                <w:sz w:val="20"/>
                <w:szCs w:val="20"/>
              </w:rPr>
            </w:pPr>
            <w:r w:rsidRPr="001F44B7">
              <w:rPr>
                <w:rFonts w:ascii="Arial" w:hAnsi="Arial" w:cs="Arial"/>
                <w:sz w:val="20"/>
                <w:szCs w:val="20"/>
                <w:lang w:val="en-US"/>
              </w:rPr>
              <w:t xml:space="preserve">Sustainability of the </w:t>
            </w:r>
            <w:r w:rsidR="00DF7ABC" w:rsidRPr="001F44B7">
              <w:rPr>
                <w:rFonts w:ascii="Arial" w:hAnsi="Arial" w:cs="Arial"/>
                <w:sz w:val="20"/>
                <w:szCs w:val="20"/>
                <w:lang w:val="en-US"/>
              </w:rPr>
              <w:t xml:space="preserve">Project results </w:t>
            </w:r>
            <w:r w:rsidRPr="001F44B7">
              <w:rPr>
                <w:rFonts w:ascii="Arial" w:hAnsi="Arial" w:cs="Arial"/>
                <w:sz w:val="20"/>
                <w:szCs w:val="20"/>
                <w:lang w:val="en-US"/>
              </w:rPr>
              <w:t xml:space="preserve">was targeted through the key building blocks including strong partnerships at both national and regional levels, engagement and </w:t>
            </w:r>
            <w:r w:rsidR="003E0F31" w:rsidRPr="001F44B7">
              <w:rPr>
                <w:rFonts w:ascii="Arial" w:hAnsi="Arial" w:cs="Arial"/>
                <w:sz w:val="20"/>
                <w:szCs w:val="20"/>
                <w:lang w:val="en-US"/>
              </w:rPr>
              <w:t xml:space="preserve">needs-based </w:t>
            </w:r>
            <w:r w:rsidR="00584AD3" w:rsidRPr="001F44B7">
              <w:rPr>
                <w:rFonts w:ascii="Arial" w:hAnsi="Arial" w:cs="Arial"/>
                <w:sz w:val="20"/>
                <w:szCs w:val="20"/>
                <w:lang w:val="en-US"/>
              </w:rPr>
              <w:t xml:space="preserve">comprehensive </w:t>
            </w:r>
            <w:r w:rsidR="003E0F31" w:rsidRPr="001F44B7">
              <w:rPr>
                <w:rFonts w:ascii="Arial" w:hAnsi="Arial" w:cs="Arial"/>
                <w:sz w:val="20"/>
                <w:szCs w:val="20"/>
                <w:lang w:val="en-US"/>
              </w:rPr>
              <w:t>approaches</w:t>
            </w:r>
            <w:r w:rsidRPr="001F44B7">
              <w:rPr>
                <w:rFonts w:ascii="Arial" w:hAnsi="Arial" w:cs="Arial"/>
                <w:sz w:val="20"/>
                <w:szCs w:val="20"/>
                <w:lang w:val="en-US"/>
              </w:rPr>
              <w:t xml:space="preserve">, enhanced access to and quality of social services including </w:t>
            </w:r>
            <w:r w:rsidR="00B33434" w:rsidRPr="001F44B7">
              <w:rPr>
                <w:rFonts w:ascii="Arial" w:hAnsi="Arial" w:cs="Arial"/>
                <w:sz w:val="20"/>
                <w:szCs w:val="20"/>
                <w:lang w:val="en-US"/>
              </w:rPr>
              <w:t xml:space="preserve">general </w:t>
            </w:r>
            <w:r w:rsidRPr="001F44B7">
              <w:rPr>
                <w:rFonts w:ascii="Arial" w:hAnsi="Arial" w:cs="Arial"/>
                <w:sz w:val="20"/>
                <w:szCs w:val="20"/>
                <w:lang w:val="en-US"/>
              </w:rPr>
              <w:t xml:space="preserve">and professional education as well as health care over </w:t>
            </w:r>
            <w:r w:rsidR="003E0F31" w:rsidRPr="001F44B7">
              <w:rPr>
                <w:rFonts w:ascii="Arial" w:hAnsi="Arial" w:cs="Arial"/>
                <w:sz w:val="20"/>
                <w:szCs w:val="20"/>
                <w:lang w:val="en-US"/>
              </w:rPr>
              <w:t>3-month Project implementation</w:t>
            </w:r>
            <w:r w:rsidRPr="001F44B7">
              <w:rPr>
                <w:rFonts w:ascii="Arial" w:hAnsi="Arial" w:cs="Arial"/>
                <w:sz w:val="20"/>
                <w:szCs w:val="20"/>
                <w:lang w:val="en-US"/>
              </w:rPr>
              <w:t xml:space="preserve"> period. </w:t>
            </w:r>
            <w:r w:rsidR="003E0F31" w:rsidRPr="001F44B7">
              <w:rPr>
                <w:rFonts w:ascii="Arial" w:hAnsi="Arial" w:cs="Arial"/>
                <w:sz w:val="20"/>
                <w:szCs w:val="20"/>
              </w:rPr>
              <w:t>All the products created under the Project have either national/regional or local ownership ensuring their longevity and potential replication</w:t>
            </w:r>
            <w:r w:rsidRPr="001F44B7">
              <w:rPr>
                <w:rFonts w:ascii="Arial" w:hAnsi="Arial" w:cs="Arial"/>
                <w:sz w:val="20"/>
                <w:szCs w:val="20"/>
              </w:rPr>
              <w:t xml:space="preserve"> with multiplication effect. </w:t>
            </w:r>
          </w:p>
          <w:p w14:paraId="7E8B1F61" w14:textId="77777777" w:rsidR="003E0F31" w:rsidRPr="001F44B7" w:rsidRDefault="003E0F31" w:rsidP="003E0F31">
            <w:pPr>
              <w:spacing w:before="240" w:after="240"/>
              <w:jc w:val="both"/>
              <w:rPr>
                <w:rFonts w:ascii="Arial" w:hAnsi="Arial" w:cs="Arial"/>
                <w:sz w:val="20"/>
                <w:szCs w:val="20"/>
                <w:lang w:val="en-US"/>
              </w:rPr>
            </w:pPr>
            <w:r w:rsidRPr="001F44B7">
              <w:rPr>
                <w:rFonts w:ascii="Arial" w:hAnsi="Arial" w:cs="Arial"/>
                <w:sz w:val="20"/>
                <w:szCs w:val="20"/>
                <w:lang w:val="en-US"/>
              </w:rPr>
              <w:t xml:space="preserve">The Project results contributed to the development of the Project’s </w:t>
            </w:r>
            <w:r w:rsidR="006F7071" w:rsidRPr="001F44B7">
              <w:rPr>
                <w:rFonts w:ascii="Arial" w:hAnsi="Arial" w:cs="Arial"/>
                <w:sz w:val="20"/>
                <w:szCs w:val="20"/>
                <w:lang w:val="en-US"/>
              </w:rPr>
              <w:t>3</w:t>
            </w:r>
            <w:r w:rsidR="006F7071" w:rsidRPr="001F44B7">
              <w:rPr>
                <w:rFonts w:ascii="Arial" w:hAnsi="Arial" w:cs="Arial"/>
                <w:sz w:val="20"/>
                <w:szCs w:val="20"/>
                <w:vertAlign w:val="superscript"/>
                <w:lang w:val="en-US"/>
              </w:rPr>
              <w:t>rd</w:t>
            </w:r>
            <w:r w:rsidRPr="001F44B7">
              <w:rPr>
                <w:rFonts w:ascii="Arial" w:hAnsi="Arial" w:cs="Arial"/>
                <w:sz w:val="20"/>
                <w:szCs w:val="20"/>
                <w:lang w:val="en-US"/>
              </w:rPr>
              <w:t xml:space="preserve">phase as well as </w:t>
            </w:r>
            <w:r w:rsidR="00DF7ABC" w:rsidRPr="001F44B7">
              <w:rPr>
                <w:rFonts w:ascii="Arial" w:hAnsi="Arial" w:cs="Arial"/>
                <w:sz w:val="20"/>
                <w:szCs w:val="20"/>
                <w:lang w:val="en-US"/>
              </w:rPr>
              <w:t xml:space="preserve">assured </w:t>
            </w:r>
            <w:r w:rsidRPr="001F44B7">
              <w:rPr>
                <w:rFonts w:ascii="Arial" w:hAnsi="Arial" w:cs="Arial"/>
                <w:sz w:val="20"/>
                <w:szCs w:val="20"/>
                <w:lang w:val="en-US"/>
              </w:rPr>
              <w:t xml:space="preserve">further longevity of the Project interventions after the Project lifecycle. </w:t>
            </w:r>
            <w:r w:rsidRPr="001F44B7">
              <w:rPr>
                <w:rFonts w:ascii="Arial" w:hAnsi="Arial" w:cs="Arial"/>
                <w:sz w:val="20"/>
                <w:szCs w:val="20"/>
              </w:rPr>
              <w:t xml:space="preserve">The response strategies and decisions </w:t>
            </w:r>
            <w:r w:rsidR="006F7071" w:rsidRPr="001F44B7">
              <w:rPr>
                <w:rFonts w:ascii="Arial" w:hAnsi="Arial" w:cs="Arial"/>
                <w:sz w:val="20"/>
                <w:szCs w:val="20"/>
              </w:rPr>
              <w:t xml:space="preserve">made in the </w:t>
            </w:r>
            <w:r w:rsidRPr="001F44B7">
              <w:rPr>
                <w:rFonts w:ascii="Arial" w:hAnsi="Arial" w:cs="Arial"/>
                <w:sz w:val="20"/>
                <w:szCs w:val="20"/>
              </w:rPr>
              <w:t>Project</w:t>
            </w:r>
            <w:r w:rsidR="006F7071" w:rsidRPr="001F44B7">
              <w:rPr>
                <w:rFonts w:ascii="Arial" w:hAnsi="Arial" w:cs="Arial"/>
                <w:sz w:val="20"/>
                <w:szCs w:val="20"/>
              </w:rPr>
              <w:t>-</w:t>
            </w:r>
            <w:r w:rsidRPr="001F44B7">
              <w:rPr>
                <w:rFonts w:ascii="Arial" w:hAnsi="Arial" w:cs="Arial"/>
                <w:sz w:val="20"/>
                <w:szCs w:val="20"/>
              </w:rPr>
              <w:t xml:space="preserve">led assessments </w:t>
            </w:r>
            <w:r w:rsidR="006F7071" w:rsidRPr="001F44B7">
              <w:rPr>
                <w:rFonts w:ascii="Arial" w:hAnsi="Arial" w:cs="Arial"/>
                <w:sz w:val="20"/>
                <w:szCs w:val="20"/>
              </w:rPr>
              <w:t xml:space="preserve">are fully </w:t>
            </w:r>
            <w:r w:rsidR="00B33434" w:rsidRPr="001F44B7">
              <w:rPr>
                <w:rFonts w:ascii="Arial" w:hAnsi="Arial" w:cs="Arial"/>
                <w:sz w:val="20"/>
                <w:szCs w:val="20"/>
              </w:rPr>
              <w:t xml:space="preserve">responsive </w:t>
            </w:r>
            <w:r w:rsidRPr="001F44B7">
              <w:rPr>
                <w:rFonts w:ascii="Arial" w:hAnsi="Arial" w:cs="Arial"/>
                <w:sz w:val="20"/>
                <w:szCs w:val="20"/>
              </w:rPr>
              <w:t xml:space="preserve">to </w:t>
            </w:r>
            <w:r w:rsidR="006F7071" w:rsidRPr="001F44B7">
              <w:rPr>
                <w:rFonts w:ascii="Arial" w:hAnsi="Arial" w:cs="Arial"/>
                <w:sz w:val="20"/>
                <w:szCs w:val="20"/>
              </w:rPr>
              <w:t>the national and local needs</w:t>
            </w:r>
            <w:r w:rsidR="00F6635F">
              <w:rPr>
                <w:rFonts w:ascii="Arial" w:hAnsi="Arial" w:cs="Arial"/>
                <w:sz w:val="20"/>
                <w:szCs w:val="20"/>
              </w:rPr>
              <w:t xml:space="preserve"> </w:t>
            </w:r>
            <w:r w:rsidRPr="001F44B7">
              <w:rPr>
                <w:rFonts w:ascii="Arial" w:hAnsi="Arial" w:cs="Arial"/>
                <w:sz w:val="20"/>
                <w:szCs w:val="20"/>
              </w:rPr>
              <w:t xml:space="preserve">providing </w:t>
            </w:r>
            <w:r w:rsidR="00B33434" w:rsidRPr="001F44B7">
              <w:rPr>
                <w:rFonts w:ascii="Arial" w:hAnsi="Arial" w:cs="Arial"/>
                <w:sz w:val="20"/>
                <w:szCs w:val="20"/>
              </w:rPr>
              <w:t>p</w:t>
            </w:r>
            <w:r w:rsidRPr="001F44B7">
              <w:rPr>
                <w:rFonts w:ascii="Arial" w:hAnsi="Arial" w:cs="Arial"/>
                <w:sz w:val="20"/>
                <w:szCs w:val="20"/>
              </w:rPr>
              <w:t xml:space="preserve">ositive impacts on the resilience, </w:t>
            </w:r>
            <w:proofErr w:type="gramStart"/>
            <w:r w:rsidRPr="001F44B7">
              <w:rPr>
                <w:rFonts w:ascii="Arial" w:hAnsi="Arial" w:cs="Arial"/>
                <w:sz w:val="20"/>
                <w:szCs w:val="20"/>
              </w:rPr>
              <w:t>s</w:t>
            </w:r>
            <w:r w:rsidR="00B33434" w:rsidRPr="001F44B7">
              <w:rPr>
                <w:rFonts w:ascii="Arial" w:hAnsi="Arial" w:cs="Arial"/>
                <w:sz w:val="20"/>
                <w:szCs w:val="20"/>
              </w:rPr>
              <w:t>afety</w:t>
            </w:r>
            <w:proofErr w:type="gramEnd"/>
            <w:r w:rsidR="00B33434" w:rsidRPr="001F44B7">
              <w:rPr>
                <w:rFonts w:ascii="Arial" w:hAnsi="Arial" w:cs="Arial"/>
                <w:sz w:val="20"/>
                <w:szCs w:val="20"/>
              </w:rPr>
              <w:t xml:space="preserve"> </w:t>
            </w:r>
            <w:r w:rsidRPr="001F44B7">
              <w:rPr>
                <w:rFonts w:ascii="Arial" w:hAnsi="Arial" w:cs="Arial"/>
                <w:sz w:val="20"/>
                <w:szCs w:val="20"/>
              </w:rPr>
              <w:t>and wellbeing of the local population in remote and conflict-affected communities.</w:t>
            </w:r>
          </w:p>
          <w:p w14:paraId="7E8B1F62" w14:textId="77777777" w:rsidR="003E0F31" w:rsidRPr="001F44B7" w:rsidRDefault="003E0F31" w:rsidP="003E0F31">
            <w:pPr>
              <w:tabs>
                <w:tab w:val="num" w:pos="720"/>
              </w:tabs>
              <w:spacing w:before="240" w:after="240"/>
              <w:jc w:val="both"/>
              <w:rPr>
                <w:rFonts w:ascii="Arial" w:hAnsi="Arial" w:cs="Arial"/>
                <w:sz w:val="20"/>
                <w:szCs w:val="20"/>
                <w:lang w:val="en-US"/>
              </w:rPr>
            </w:pPr>
            <w:r w:rsidRPr="001F44B7">
              <w:rPr>
                <w:rFonts w:ascii="Arial" w:hAnsi="Arial" w:cs="Arial"/>
                <w:sz w:val="20"/>
                <w:szCs w:val="20"/>
                <w:lang w:val="en-US"/>
              </w:rPr>
              <w:t xml:space="preserve">Overall, the Project's </w:t>
            </w:r>
            <w:r w:rsidR="00B33434" w:rsidRPr="001F44B7">
              <w:rPr>
                <w:rFonts w:ascii="Arial" w:hAnsi="Arial" w:cs="Arial"/>
                <w:sz w:val="20"/>
                <w:szCs w:val="20"/>
                <w:lang w:val="en-US"/>
              </w:rPr>
              <w:t xml:space="preserve">interventions </w:t>
            </w:r>
            <w:r w:rsidRPr="001F44B7">
              <w:rPr>
                <w:rFonts w:ascii="Arial" w:hAnsi="Arial" w:cs="Arial"/>
                <w:sz w:val="20"/>
                <w:szCs w:val="20"/>
                <w:lang w:val="en-US"/>
              </w:rPr>
              <w:t>address</w:t>
            </w:r>
            <w:r w:rsidR="00F6635F">
              <w:rPr>
                <w:rFonts w:ascii="Arial" w:hAnsi="Arial" w:cs="Arial"/>
                <w:sz w:val="20"/>
                <w:szCs w:val="20"/>
                <w:lang w:val="en-US"/>
              </w:rPr>
              <w:t xml:space="preserve"> </w:t>
            </w:r>
            <w:r w:rsidRPr="001F44B7">
              <w:rPr>
                <w:rFonts w:ascii="Arial" w:hAnsi="Arial" w:cs="Arial"/>
                <w:sz w:val="20"/>
                <w:szCs w:val="20"/>
                <w:lang w:val="en-US"/>
              </w:rPr>
              <w:t xml:space="preserve">issues of Peace, Security and Governance; Strengthening Resilience and Response to Crises including COVID-19 pandemic and helping the most vulnerable with a special focus on children, </w:t>
            </w:r>
            <w:proofErr w:type="gramStart"/>
            <w:r w:rsidRPr="001F44B7">
              <w:rPr>
                <w:rFonts w:ascii="Arial" w:hAnsi="Arial" w:cs="Arial"/>
                <w:sz w:val="20"/>
                <w:szCs w:val="20"/>
                <w:lang w:val="en-US"/>
              </w:rPr>
              <w:t>youth</w:t>
            </w:r>
            <w:proofErr w:type="gramEnd"/>
            <w:r w:rsidRPr="001F44B7">
              <w:rPr>
                <w:rFonts w:ascii="Arial" w:hAnsi="Arial" w:cs="Arial"/>
                <w:sz w:val="20"/>
                <w:szCs w:val="20"/>
                <w:lang w:val="en-US"/>
              </w:rPr>
              <w:t xml:space="preserve"> and women. The Project is also well aligned with the SDGs, particularly having </w:t>
            </w:r>
            <w:r w:rsidRPr="001F44B7">
              <w:rPr>
                <w:rFonts w:ascii="Arial" w:hAnsi="Arial" w:cs="Arial"/>
                <w:sz w:val="20"/>
                <w:szCs w:val="20"/>
              </w:rPr>
              <w:t xml:space="preserve">greatest relevance to the SDG  </w:t>
            </w:r>
            <w:r w:rsidRPr="001F44B7">
              <w:rPr>
                <w:rFonts w:ascii="Arial" w:hAnsi="Arial" w:cs="Arial"/>
                <w:sz w:val="20"/>
                <w:szCs w:val="20"/>
                <w:lang w:val="en-US"/>
              </w:rPr>
              <w:t xml:space="preserve">3, 5, </w:t>
            </w:r>
            <w:r w:rsidR="00B33434" w:rsidRPr="001F44B7">
              <w:rPr>
                <w:rFonts w:ascii="Arial" w:hAnsi="Arial" w:cs="Arial"/>
                <w:sz w:val="20"/>
                <w:szCs w:val="20"/>
                <w:lang w:val="en-US"/>
              </w:rPr>
              <w:t xml:space="preserve">8, </w:t>
            </w:r>
            <w:r w:rsidRPr="001F44B7">
              <w:rPr>
                <w:rFonts w:ascii="Arial" w:hAnsi="Arial" w:cs="Arial"/>
                <w:sz w:val="20"/>
                <w:szCs w:val="20"/>
                <w:lang w:val="en-US"/>
              </w:rPr>
              <w:t xml:space="preserve">11, 16 and 17 for all the target regions.  </w:t>
            </w:r>
          </w:p>
          <w:p w14:paraId="7E8B1F63" w14:textId="77777777" w:rsidR="003E0F31" w:rsidRPr="001F44B7" w:rsidRDefault="003E0F31" w:rsidP="003E0F31">
            <w:pPr>
              <w:spacing w:before="240" w:after="240"/>
              <w:jc w:val="both"/>
              <w:rPr>
                <w:rFonts w:ascii="Arial" w:hAnsi="Arial" w:cs="Arial"/>
                <w:sz w:val="20"/>
                <w:szCs w:val="20"/>
              </w:rPr>
            </w:pPr>
            <w:r w:rsidRPr="001F44B7">
              <w:rPr>
                <w:rFonts w:ascii="Arial" w:hAnsi="Arial" w:cs="Arial"/>
                <w:sz w:val="20"/>
                <w:szCs w:val="20"/>
              </w:rPr>
              <w:t xml:space="preserve">The Project’s sustainability is ensured by its inclusiveness, </w:t>
            </w:r>
            <w:proofErr w:type="gramStart"/>
            <w:r w:rsidRPr="001F44B7">
              <w:rPr>
                <w:rFonts w:ascii="Arial" w:hAnsi="Arial" w:cs="Arial"/>
                <w:sz w:val="20"/>
                <w:szCs w:val="20"/>
              </w:rPr>
              <w:t>participation</w:t>
            </w:r>
            <w:proofErr w:type="gramEnd"/>
            <w:r w:rsidRPr="001F44B7">
              <w:rPr>
                <w:rFonts w:ascii="Arial" w:hAnsi="Arial" w:cs="Arial"/>
                <w:sz w:val="20"/>
                <w:szCs w:val="20"/>
              </w:rPr>
              <w:t xml:space="preserve"> and local ownership. It responded to some of the most urgent needs on national/regional and local levels with tools and approaches which have been tested on the ground and proved efficient and effective solutions. In addition, the strong partnership with the local and national government, harmonisation with national priorities </w:t>
            </w:r>
            <w:proofErr w:type="gramStart"/>
            <w:r w:rsidRPr="001F44B7">
              <w:rPr>
                <w:rFonts w:ascii="Arial" w:hAnsi="Arial" w:cs="Arial"/>
                <w:sz w:val="20"/>
                <w:szCs w:val="20"/>
              </w:rPr>
              <w:t>are</w:t>
            </w:r>
            <w:proofErr w:type="gramEnd"/>
            <w:r w:rsidRPr="001F44B7">
              <w:rPr>
                <w:rFonts w:ascii="Arial" w:hAnsi="Arial" w:cs="Arial"/>
                <w:sz w:val="20"/>
                <w:szCs w:val="20"/>
              </w:rPr>
              <w:t xml:space="preserve"> seen among strong factors contributing to its sustainability. </w:t>
            </w:r>
          </w:p>
          <w:p w14:paraId="7E8B1F64" w14:textId="77777777" w:rsidR="003E0F31" w:rsidRPr="001F44B7" w:rsidRDefault="003E0F31" w:rsidP="00B33434">
            <w:pPr>
              <w:rPr>
                <w:rFonts w:ascii="Arial" w:eastAsiaTheme="minorEastAsia" w:hAnsi="Arial" w:cs="Arial"/>
                <w:sz w:val="20"/>
                <w:szCs w:val="20"/>
              </w:rPr>
            </w:pPr>
            <w:r w:rsidRPr="001F44B7">
              <w:rPr>
                <w:rFonts w:ascii="Arial" w:hAnsi="Arial" w:cs="Arial"/>
                <w:sz w:val="20"/>
                <w:szCs w:val="20"/>
              </w:rPr>
              <w:t>Most of the Project’s results is aimed at building resilience of communities</w:t>
            </w:r>
            <w:r w:rsidR="00857919" w:rsidRPr="001F44B7">
              <w:rPr>
                <w:rFonts w:ascii="Arial" w:hAnsi="Arial" w:cs="Arial"/>
                <w:sz w:val="20"/>
                <w:szCs w:val="20"/>
              </w:rPr>
              <w:t xml:space="preserve"> and </w:t>
            </w:r>
            <w:r w:rsidR="00DA3CD9" w:rsidRPr="001F44B7">
              <w:rPr>
                <w:rFonts w:ascii="Arial" w:hAnsi="Arial" w:cs="Arial"/>
                <w:sz w:val="20"/>
                <w:szCs w:val="20"/>
              </w:rPr>
              <w:t>schools and</w:t>
            </w:r>
            <w:r w:rsidR="00F6635F">
              <w:rPr>
                <w:rFonts w:ascii="Arial" w:hAnsi="Arial" w:cs="Arial"/>
                <w:sz w:val="20"/>
                <w:szCs w:val="20"/>
              </w:rPr>
              <w:t xml:space="preserve"> </w:t>
            </w:r>
            <w:r w:rsidRPr="001F44B7">
              <w:rPr>
                <w:rFonts w:ascii="Arial" w:hAnsi="Arial" w:cs="Arial"/>
                <w:sz w:val="20"/>
                <w:szCs w:val="20"/>
              </w:rPr>
              <w:t>offer</w:t>
            </w:r>
            <w:r w:rsidR="00584AD3" w:rsidRPr="001F44B7">
              <w:rPr>
                <w:rFonts w:ascii="Arial" w:hAnsi="Arial" w:cs="Arial"/>
                <w:sz w:val="20"/>
                <w:szCs w:val="20"/>
              </w:rPr>
              <w:t xml:space="preserve">s </w:t>
            </w:r>
            <w:r w:rsidRPr="001F44B7">
              <w:rPr>
                <w:rFonts w:ascii="Arial" w:hAnsi="Arial" w:cs="Arial"/>
                <w:sz w:val="20"/>
                <w:szCs w:val="20"/>
              </w:rPr>
              <w:t xml:space="preserve">coping strategies under stress of shock of conflicts and disasters. Thus, in the case of the resent </w:t>
            </w:r>
            <w:r w:rsidR="00B33434" w:rsidRPr="001F44B7">
              <w:rPr>
                <w:rFonts w:ascii="Arial" w:hAnsi="Arial" w:cs="Arial"/>
                <w:sz w:val="20"/>
                <w:szCs w:val="20"/>
              </w:rPr>
              <w:t xml:space="preserve">hostilities </w:t>
            </w:r>
            <w:r w:rsidRPr="001F44B7">
              <w:rPr>
                <w:rFonts w:ascii="Arial" w:hAnsi="Arial" w:cs="Arial"/>
                <w:sz w:val="20"/>
                <w:szCs w:val="20"/>
              </w:rPr>
              <w:t xml:space="preserve">in </w:t>
            </w:r>
            <w:r w:rsidR="00B33434" w:rsidRPr="001F44B7">
              <w:rPr>
                <w:rFonts w:ascii="Arial" w:hAnsi="Arial" w:cs="Arial"/>
                <w:sz w:val="20"/>
                <w:szCs w:val="20"/>
              </w:rPr>
              <w:t xml:space="preserve">and around </w:t>
            </w:r>
            <w:r w:rsidRPr="001F44B7">
              <w:rPr>
                <w:rFonts w:ascii="Arial" w:hAnsi="Arial" w:cs="Arial"/>
                <w:sz w:val="20"/>
                <w:szCs w:val="20"/>
              </w:rPr>
              <w:t xml:space="preserve">Nagorno Karabakh, the Project’s results might contribute to the overall response and recovery strategy </w:t>
            </w:r>
            <w:r w:rsidR="00584AD3" w:rsidRPr="001F44B7">
              <w:rPr>
                <w:rFonts w:ascii="Arial" w:hAnsi="Arial" w:cs="Arial"/>
                <w:sz w:val="20"/>
                <w:szCs w:val="20"/>
              </w:rPr>
              <w:t xml:space="preserve">to the double crises </w:t>
            </w:r>
            <w:r w:rsidRPr="001F44B7">
              <w:rPr>
                <w:rFonts w:ascii="Arial" w:hAnsi="Arial" w:cs="Arial"/>
                <w:sz w:val="20"/>
                <w:szCs w:val="20"/>
              </w:rPr>
              <w:t>in the targeted three bordering regions.</w:t>
            </w:r>
          </w:p>
        </w:tc>
      </w:tr>
      <w:tr w:rsidR="003E0F31" w:rsidRPr="001F44B7" w14:paraId="7E8B1F67" w14:textId="77777777" w:rsidTr="00E21482">
        <w:tc>
          <w:tcPr>
            <w:tcW w:w="11070" w:type="dxa"/>
            <w:shd w:val="clear" w:color="auto" w:fill="B8CCE4" w:themeFill="accent1" w:themeFillTint="66"/>
          </w:tcPr>
          <w:p w14:paraId="7E8B1F66" w14:textId="77777777" w:rsidR="003E0F31" w:rsidRPr="001F44B7" w:rsidRDefault="003E0F31" w:rsidP="003E0F31">
            <w:pPr>
              <w:spacing w:after="200"/>
              <w:rPr>
                <w:rFonts w:ascii="Arial" w:eastAsiaTheme="minorEastAsia" w:hAnsi="Arial" w:cs="Arial"/>
                <w:b/>
                <w:bCs/>
                <w:sz w:val="20"/>
                <w:szCs w:val="20"/>
              </w:rPr>
            </w:pPr>
            <w:r w:rsidRPr="001F44B7">
              <w:rPr>
                <w:rFonts w:ascii="Arial" w:eastAsiaTheme="minorEastAsia" w:hAnsi="Arial" w:cs="Arial"/>
                <w:b/>
                <w:bCs/>
                <w:sz w:val="20"/>
                <w:szCs w:val="20"/>
              </w:rPr>
              <w:t>Please give any other relevant information</w:t>
            </w:r>
          </w:p>
        </w:tc>
      </w:tr>
      <w:tr w:rsidR="003E0F31" w:rsidRPr="001F44B7" w14:paraId="7E8B1F6B" w14:textId="77777777" w:rsidTr="00E21482">
        <w:tc>
          <w:tcPr>
            <w:tcW w:w="11070" w:type="dxa"/>
          </w:tcPr>
          <w:p w14:paraId="7E8B1F68" w14:textId="77777777" w:rsidR="003E0F31" w:rsidRPr="001F44B7" w:rsidRDefault="003E0F31" w:rsidP="003E0F31">
            <w:pPr>
              <w:rPr>
                <w:rFonts w:ascii="Arial" w:eastAsiaTheme="minorEastAsia" w:hAnsi="Arial" w:cs="Arial"/>
                <w:sz w:val="20"/>
                <w:szCs w:val="20"/>
              </w:rPr>
            </w:pPr>
          </w:p>
          <w:p w14:paraId="7E8B1F69" w14:textId="77777777" w:rsidR="003E0F31" w:rsidRPr="001F44B7" w:rsidRDefault="003E0F31" w:rsidP="003E0F31">
            <w:pPr>
              <w:rPr>
                <w:rFonts w:ascii="Arial" w:eastAsiaTheme="minorEastAsia" w:hAnsi="Arial" w:cs="Arial"/>
                <w:sz w:val="20"/>
                <w:szCs w:val="20"/>
              </w:rPr>
            </w:pPr>
            <w:r w:rsidRPr="001F44B7">
              <w:rPr>
                <w:rFonts w:ascii="Arial" w:eastAsiaTheme="minorEastAsia" w:hAnsi="Arial" w:cs="Arial"/>
                <w:sz w:val="20"/>
                <w:szCs w:val="20"/>
              </w:rPr>
              <w:t xml:space="preserve">Considering the recent </w:t>
            </w:r>
            <w:r w:rsidR="00DF7ABC" w:rsidRPr="001F44B7">
              <w:rPr>
                <w:rFonts w:ascii="Arial" w:eastAsiaTheme="minorEastAsia" w:hAnsi="Arial" w:cs="Arial"/>
                <w:sz w:val="20"/>
                <w:szCs w:val="20"/>
              </w:rPr>
              <w:t xml:space="preserve">hostilities in and around </w:t>
            </w:r>
            <w:r w:rsidRPr="001F44B7">
              <w:rPr>
                <w:rFonts w:ascii="Arial" w:eastAsiaTheme="minorEastAsia" w:hAnsi="Arial" w:cs="Arial"/>
                <w:sz w:val="20"/>
                <w:szCs w:val="20"/>
              </w:rPr>
              <w:t>Nagorno Karabakh, the continuation of the Project logic and proposed practical steps at the level of communities and settlements of the three targeted regions</w:t>
            </w:r>
            <w:r w:rsidR="005F5258" w:rsidRPr="001F44B7">
              <w:rPr>
                <w:rFonts w:ascii="Arial" w:eastAsiaTheme="minorEastAsia" w:hAnsi="Arial" w:cs="Arial"/>
                <w:sz w:val="20"/>
                <w:szCs w:val="20"/>
              </w:rPr>
              <w:t xml:space="preserve"> are </w:t>
            </w:r>
            <w:r w:rsidRPr="001F44B7">
              <w:rPr>
                <w:rFonts w:ascii="Arial" w:eastAsiaTheme="minorEastAsia" w:hAnsi="Arial" w:cs="Arial"/>
                <w:sz w:val="20"/>
                <w:szCs w:val="20"/>
              </w:rPr>
              <w:t xml:space="preserve">timely and </w:t>
            </w:r>
            <w:r w:rsidR="005F5258" w:rsidRPr="001F44B7">
              <w:rPr>
                <w:rFonts w:ascii="Arial" w:eastAsiaTheme="minorEastAsia" w:hAnsi="Arial" w:cs="Arial"/>
                <w:sz w:val="20"/>
                <w:szCs w:val="20"/>
              </w:rPr>
              <w:t xml:space="preserve">fully aligned </w:t>
            </w:r>
            <w:r w:rsidRPr="001F44B7">
              <w:rPr>
                <w:rFonts w:ascii="Arial" w:eastAsiaTheme="minorEastAsia" w:hAnsi="Arial" w:cs="Arial"/>
                <w:sz w:val="20"/>
                <w:szCs w:val="20"/>
              </w:rPr>
              <w:t xml:space="preserve">to the needs of the </w:t>
            </w:r>
            <w:r w:rsidR="00584AD3" w:rsidRPr="001F44B7">
              <w:rPr>
                <w:rFonts w:ascii="Arial" w:eastAsiaTheme="minorEastAsia" w:hAnsi="Arial" w:cs="Arial"/>
                <w:sz w:val="20"/>
                <w:szCs w:val="20"/>
              </w:rPr>
              <w:t xml:space="preserve">most </w:t>
            </w:r>
            <w:r w:rsidRPr="001F44B7">
              <w:rPr>
                <w:rFonts w:ascii="Arial" w:eastAsiaTheme="minorEastAsia" w:hAnsi="Arial" w:cs="Arial"/>
                <w:sz w:val="20"/>
                <w:szCs w:val="20"/>
              </w:rPr>
              <w:t xml:space="preserve">affected </w:t>
            </w:r>
            <w:r w:rsidR="005F5258" w:rsidRPr="001F44B7">
              <w:rPr>
                <w:rFonts w:ascii="Arial" w:eastAsiaTheme="minorEastAsia" w:hAnsi="Arial" w:cs="Arial"/>
                <w:sz w:val="20"/>
                <w:szCs w:val="20"/>
              </w:rPr>
              <w:t xml:space="preserve">and fragile </w:t>
            </w:r>
            <w:r w:rsidR="00770E33" w:rsidRPr="001F44B7">
              <w:rPr>
                <w:rFonts w:ascii="Arial" w:eastAsiaTheme="minorEastAsia" w:hAnsi="Arial" w:cs="Arial"/>
                <w:sz w:val="20"/>
                <w:szCs w:val="20"/>
              </w:rPr>
              <w:t xml:space="preserve">bordering </w:t>
            </w:r>
            <w:r w:rsidRPr="001F44B7">
              <w:rPr>
                <w:rFonts w:ascii="Arial" w:eastAsiaTheme="minorEastAsia" w:hAnsi="Arial" w:cs="Arial"/>
                <w:sz w:val="20"/>
                <w:szCs w:val="20"/>
              </w:rPr>
              <w:t xml:space="preserve">communities.  </w:t>
            </w:r>
          </w:p>
          <w:p w14:paraId="7E8B1F6A" w14:textId="77777777" w:rsidR="003E0F31" w:rsidRPr="001F44B7" w:rsidRDefault="003E0F31" w:rsidP="003E0F31">
            <w:pPr>
              <w:rPr>
                <w:rFonts w:ascii="Arial" w:eastAsiaTheme="minorEastAsia" w:hAnsi="Arial" w:cs="Arial"/>
                <w:sz w:val="20"/>
                <w:szCs w:val="20"/>
              </w:rPr>
            </w:pPr>
          </w:p>
        </w:tc>
      </w:tr>
    </w:tbl>
    <w:p w14:paraId="7E8B1F6C" w14:textId="77777777" w:rsidR="003E0F31" w:rsidRPr="001F44B7" w:rsidRDefault="003E0F31" w:rsidP="003B16A5">
      <w:pPr>
        <w:rPr>
          <w:rFonts w:ascii="Arial" w:hAnsi="Arial" w:cs="Arial"/>
          <w:sz w:val="20"/>
          <w:szCs w:val="20"/>
        </w:rPr>
      </w:pPr>
    </w:p>
    <w:tbl>
      <w:tblPr>
        <w:tblW w:w="1098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0"/>
      </w:tblGrid>
      <w:tr w:rsidR="003E0F31" w:rsidRPr="001F44B7" w14:paraId="7E8B1F6E" w14:textId="77777777" w:rsidTr="00E21482">
        <w:trPr>
          <w:trHeight w:val="131"/>
        </w:trPr>
        <w:tc>
          <w:tcPr>
            <w:tcW w:w="10980" w:type="dxa"/>
            <w:shd w:val="clear" w:color="auto" w:fill="95B3D7" w:themeFill="accent1" w:themeFillTint="99"/>
          </w:tcPr>
          <w:p w14:paraId="7E8B1F6D" w14:textId="77777777" w:rsidR="003E0F31" w:rsidRPr="001F44B7" w:rsidRDefault="003E0F31" w:rsidP="003E0F31">
            <w:pPr>
              <w:spacing w:after="160" w:line="259" w:lineRule="auto"/>
              <w:contextualSpacing/>
              <w:rPr>
                <w:rFonts w:ascii="Arial" w:eastAsiaTheme="minorEastAsia" w:hAnsi="Arial" w:cs="Arial"/>
                <w:color w:val="FFFFFF" w:themeColor="background1"/>
                <w:sz w:val="20"/>
                <w:szCs w:val="20"/>
                <w:lang w:eastAsia="en-GB"/>
              </w:rPr>
            </w:pPr>
            <w:r w:rsidRPr="001F44B7">
              <w:rPr>
                <w:rFonts w:ascii="Arial" w:eastAsiaTheme="minorEastAsia" w:hAnsi="Arial" w:cs="Arial"/>
                <w:b/>
                <w:color w:val="FFFFFF" w:themeColor="background1"/>
                <w:sz w:val="20"/>
                <w:szCs w:val="20"/>
                <w:lang w:eastAsia="en-GB"/>
              </w:rPr>
              <w:t>8. Visibility and communications plan</w:t>
            </w:r>
          </w:p>
        </w:tc>
      </w:tr>
      <w:tr w:rsidR="003E0F31" w:rsidRPr="001F44B7" w14:paraId="7E8B1F70" w14:textId="77777777" w:rsidTr="00E21482">
        <w:trPr>
          <w:trHeight w:val="699"/>
        </w:trPr>
        <w:tc>
          <w:tcPr>
            <w:tcW w:w="10980" w:type="dxa"/>
            <w:shd w:val="clear" w:color="auto" w:fill="DBE5F1" w:themeFill="accent1" w:themeFillTint="33"/>
          </w:tcPr>
          <w:p w14:paraId="7E8B1F6F" w14:textId="77777777" w:rsidR="003E0F31" w:rsidRPr="001F44B7" w:rsidRDefault="003E0F31" w:rsidP="003E0F31">
            <w:pPr>
              <w:spacing w:after="200" w:line="276" w:lineRule="auto"/>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Please list and assess the visibility of your activities (including whether you have highlighted the UK support for the project); if you have chosen not to make activities visible, please explain why. </w:t>
            </w:r>
          </w:p>
        </w:tc>
      </w:tr>
      <w:tr w:rsidR="003E0F31" w:rsidRPr="001F44B7" w14:paraId="7E8B1F7C" w14:textId="77777777" w:rsidTr="00E21482">
        <w:tc>
          <w:tcPr>
            <w:tcW w:w="10980" w:type="dxa"/>
          </w:tcPr>
          <w:p w14:paraId="7E8B1F71" w14:textId="77777777" w:rsidR="00786357" w:rsidRPr="001F44B7" w:rsidRDefault="003E0F31" w:rsidP="003E0F31">
            <w:pPr>
              <w:spacing w:after="200" w:line="276" w:lineRule="auto"/>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Project visibility activities are </w:t>
            </w:r>
            <w:r w:rsidR="00786357" w:rsidRPr="001F44B7">
              <w:rPr>
                <w:rFonts w:ascii="Arial" w:eastAsiaTheme="minorEastAsia" w:hAnsi="Arial" w:cs="Arial"/>
                <w:sz w:val="20"/>
                <w:szCs w:val="20"/>
                <w:lang w:eastAsia="en-GB"/>
              </w:rPr>
              <w:t xml:space="preserve">widely applied through </w:t>
            </w:r>
            <w:r w:rsidR="00770E33" w:rsidRPr="001F44B7">
              <w:rPr>
                <w:rFonts w:ascii="Arial" w:eastAsiaTheme="minorEastAsia" w:hAnsi="Arial" w:cs="Arial"/>
                <w:sz w:val="20"/>
                <w:szCs w:val="20"/>
                <w:lang w:eastAsia="en-GB"/>
              </w:rPr>
              <w:t xml:space="preserve">the following </w:t>
            </w:r>
            <w:r w:rsidR="00786357" w:rsidRPr="001F44B7">
              <w:rPr>
                <w:rFonts w:ascii="Arial" w:eastAsiaTheme="minorEastAsia" w:hAnsi="Arial" w:cs="Arial"/>
                <w:sz w:val="20"/>
                <w:szCs w:val="20"/>
                <w:lang w:eastAsia="en-GB"/>
              </w:rPr>
              <w:t>mod</w:t>
            </w:r>
            <w:r w:rsidR="00770E33" w:rsidRPr="001F44B7">
              <w:rPr>
                <w:rFonts w:ascii="Arial" w:eastAsiaTheme="minorEastAsia" w:hAnsi="Arial" w:cs="Arial"/>
                <w:sz w:val="20"/>
                <w:szCs w:val="20"/>
                <w:lang w:eastAsia="en-GB"/>
              </w:rPr>
              <w:t xml:space="preserve">alities: </w:t>
            </w:r>
          </w:p>
          <w:p w14:paraId="7E8B1F72" w14:textId="77777777" w:rsidR="00126D21" w:rsidRPr="001F44B7" w:rsidRDefault="00786357" w:rsidP="00AF3026">
            <w:pPr>
              <w:pStyle w:val="ListParagraph"/>
              <w:numPr>
                <w:ilvl w:val="0"/>
                <w:numId w:val="23"/>
              </w:numPr>
              <w:spacing w:after="200" w:line="276" w:lineRule="auto"/>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On-line and off-line workshops, discussions, technical </w:t>
            </w:r>
            <w:proofErr w:type="gramStart"/>
            <w:r w:rsidRPr="001F44B7">
              <w:rPr>
                <w:rFonts w:ascii="Arial" w:eastAsiaTheme="minorEastAsia" w:hAnsi="Arial" w:cs="Arial"/>
                <w:sz w:val="20"/>
                <w:szCs w:val="20"/>
                <w:lang w:eastAsia="en-GB"/>
              </w:rPr>
              <w:t>meetings</w:t>
            </w:r>
            <w:proofErr w:type="gramEnd"/>
            <w:r w:rsidRPr="001F44B7">
              <w:rPr>
                <w:rFonts w:ascii="Arial" w:eastAsiaTheme="minorEastAsia" w:hAnsi="Arial" w:cs="Arial"/>
                <w:sz w:val="20"/>
                <w:szCs w:val="20"/>
                <w:lang w:eastAsia="en-GB"/>
              </w:rPr>
              <w:t xml:space="preserve"> and round tables</w:t>
            </w:r>
          </w:p>
          <w:p w14:paraId="7E8B1F73" w14:textId="77777777" w:rsidR="00961389" w:rsidRPr="001F44B7" w:rsidRDefault="00786357" w:rsidP="00AF3026">
            <w:pPr>
              <w:pStyle w:val="ListParagraph"/>
              <w:numPr>
                <w:ilvl w:val="0"/>
                <w:numId w:val="23"/>
              </w:numPr>
              <w:spacing w:after="200" w:line="276" w:lineRule="auto"/>
              <w:rPr>
                <w:rFonts w:ascii="Arial" w:eastAsiaTheme="minorEastAsia" w:hAnsi="Arial" w:cs="Arial"/>
                <w:sz w:val="20"/>
                <w:szCs w:val="20"/>
                <w:lang w:eastAsia="en-GB"/>
              </w:rPr>
            </w:pPr>
            <w:r w:rsidRPr="001F44B7">
              <w:rPr>
                <w:rFonts w:ascii="Arial" w:eastAsiaTheme="minorEastAsia" w:hAnsi="Arial" w:cs="Arial"/>
                <w:sz w:val="20"/>
                <w:szCs w:val="20"/>
                <w:lang w:eastAsia="en-GB"/>
              </w:rPr>
              <w:t>Project has published 2 reports following communication policy applied by the donor (1. Joint UNDP-UNICEF Report on SEI and Vulnerability Assessment during COVID-19; 2. Report on Rapid Assessment of TVETIs on how they adjusted to the “new normal”)</w:t>
            </w:r>
          </w:p>
          <w:p w14:paraId="7E8B1F74" w14:textId="77777777" w:rsidR="00786357" w:rsidRPr="001F44B7" w:rsidRDefault="00786357" w:rsidP="00AF3026">
            <w:pPr>
              <w:pStyle w:val="ListParagraph"/>
              <w:numPr>
                <w:ilvl w:val="0"/>
                <w:numId w:val="24"/>
              </w:numPr>
              <w:spacing w:after="200" w:line="276" w:lineRule="auto"/>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The Project produced </w:t>
            </w:r>
            <w:r w:rsidR="00770E33" w:rsidRPr="001F44B7">
              <w:rPr>
                <w:rFonts w:ascii="Arial" w:eastAsiaTheme="minorEastAsia" w:hAnsi="Arial" w:cs="Arial"/>
                <w:sz w:val="20"/>
                <w:szCs w:val="20"/>
                <w:lang w:eastAsia="en-GB"/>
              </w:rPr>
              <w:t>several</w:t>
            </w:r>
            <w:r w:rsidRPr="001F44B7">
              <w:rPr>
                <w:rFonts w:ascii="Arial" w:eastAsiaTheme="minorEastAsia" w:hAnsi="Arial" w:cs="Arial"/>
                <w:sz w:val="20"/>
                <w:szCs w:val="20"/>
                <w:lang w:eastAsia="en-GB"/>
              </w:rPr>
              <w:t xml:space="preserve"> human-centric stories with the reflections of direct beneficiaries, which are placed in UNDP Facebook page    </w:t>
            </w:r>
          </w:p>
          <w:p w14:paraId="7E8B1F75" w14:textId="77777777" w:rsidR="00786357" w:rsidRPr="001F44B7" w:rsidRDefault="00786357" w:rsidP="00AF3026">
            <w:pPr>
              <w:pStyle w:val="ListParagraph"/>
              <w:numPr>
                <w:ilvl w:val="0"/>
                <w:numId w:val="23"/>
              </w:numPr>
              <w:spacing w:after="200" w:line="276" w:lineRule="auto"/>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The Project produced short YouTube-based movies to showcase the process of future-oriented scenario development for local communities </w:t>
            </w:r>
          </w:p>
          <w:p w14:paraId="7E8B1F76" w14:textId="77777777" w:rsidR="003C6A96" w:rsidRPr="001F44B7" w:rsidRDefault="00984878" w:rsidP="00AF3026">
            <w:pPr>
              <w:pStyle w:val="ListParagraph"/>
              <w:numPr>
                <w:ilvl w:val="0"/>
                <w:numId w:val="23"/>
              </w:numPr>
              <w:tabs>
                <w:tab w:val="left" w:pos="3530"/>
              </w:tabs>
              <w:spacing w:after="200" w:line="276" w:lineRule="auto"/>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The Project’s whole concept and implementation logic along with future plans were widely presented to the concerned stakeholders with participation of UN RC, UNDP RR, government bodies at the level of Deputy Ministers, as well Project direct beneficiaries during official visit of H.E. Ms. Wendy Morton, MP, Minister for European </w:t>
            </w:r>
            <w:r w:rsidR="00B734C7" w:rsidRPr="001F44B7">
              <w:rPr>
                <w:rFonts w:ascii="Arial" w:eastAsiaTheme="minorEastAsia" w:hAnsi="Arial" w:cs="Arial"/>
                <w:sz w:val="20"/>
                <w:szCs w:val="20"/>
                <w:lang w:eastAsia="en-GB"/>
              </w:rPr>
              <w:t>Neighbourhood</w:t>
            </w:r>
            <w:r w:rsidRPr="001F44B7">
              <w:rPr>
                <w:rFonts w:ascii="Arial" w:eastAsiaTheme="minorEastAsia" w:hAnsi="Arial" w:cs="Arial"/>
                <w:sz w:val="20"/>
                <w:szCs w:val="20"/>
                <w:lang w:eastAsia="en-GB"/>
              </w:rPr>
              <w:t xml:space="preserve"> and the Americas (UK) </w:t>
            </w:r>
            <w:r w:rsidR="000F71DC" w:rsidRPr="001F44B7">
              <w:rPr>
                <w:rFonts w:ascii="Arial" w:eastAsiaTheme="minorEastAsia" w:hAnsi="Arial" w:cs="Arial"/>
                <w:sz w:val="20"/>
                <w:szCs w:val="20"/>
                <w:lang w:eastAsia="en-GB"/>
              </w:rPr>
              <w:t>to the UN House on February 1</w:t>
            </w:r>
            <w:r w:rsidRPr="001F44B7">
              <w:rPr>
                <w:rFonts w:ascii="Arial" w:eastAsiaTheme="minorEastAsia" w:hAnsi="Arial" w:cs="Arial"/>
                <w:sz w:val="20"/>
                <w:szCs w:val="20"/>
                <w:lang w:eastAsia="en-GB"/>
              </w:rPr>
              <w:t>7</w:t>
            </w:r>
            <w:r w:rsidR="000F71DC" w:rsidRPr="001F44B7">
              <w:rPr>
                <w:rFonts w:ascii="Arial" w:eastAsiaTheme="minorEastAsia" w:hAnsi="Arial" w:cs="Arial"/>
                <w:sz w:val="20"/>
                <w:szCs w:val="20"/>
                <w:lang w:eastAsia="en-GB"/>
              </w:rPr>
              <w:t xml:space="preserve">, </w:t>
            </w:r>
            <w:r w:rsidR="000F71DC" w:rsidRPr="001F44B7">
              <w:rPr>
                <w:rFonts w:ascii="Arial" w:eastAsiaTheme="minorEastAsia" w:hAnsi="Arial" w:cs="Arial"/>
                <w:sz w:val="20"/>
                <w:szCs w:val="20"/>
                <w:lang w:eastAsia="en-GB"/>
              </w:rPr>
              <w:lastRenderedPageBreak/>
              <w:t>2021.</w:t>
            </w:r>
            <w:r w:rsidR="006960CB" w:rsidRPr="001F44B7">
              <w:rPr>
                <w:rFonts w:ascii="Arial" w:hAnsi="Arial" w:cs="Arial"/>
                <w:sz w:val="20"/>
                <w:szCs w:val="20"/>
              </w:rPr>
              <w:t>(</w:t>
            </w:r>
            <w:hyperlink r:id="rId22" w:history="1">
              <w:r w:rsidR="006960CB" w:rsidRPr="001F44B7">
                <w:rPr>
                  <w:rStyle w:val="Hyperlink"/>
                  <w:rFonts w:ascii="Arial" w:hAnsi="Arial" w:cs="Arial"/>
                  <w:sz w:val="20"/>
                  <w:szCs w:val="20"/>
                </w:rPr>
                <w:t>https://www.am.undp.org/content/armenia/en/home/presscenter/pressreleases/2019/uk-minister-for-european-neighbourhood-and-the-americas-welcomes.html</w:t>
              </w:r>
            </w:hyperlink>
            <w:r w:rsidR="006960CB" w:rsidRPr="001F44B7">
              <w:rPr>
                <w:rFonts w:ascii="Arial" w:hAnsi="Arial" w:cs="Arial"/>
                <w:sz w:val="20"/>
                <w:szCs w:val="20"/>
              </w:rPr>
              <w:t>).</w:t>
            </w:r>
          </w:p>
          <w:p w14:paraId="7E8B1F77" w14:textId="77777777" w:rsidR="003C6A96" w:rsidRPr="001F44B7" w:rsidRDefault="003C6A96" w:rsidP="00AF3026">
            <w:pPr>
              <w:pStyle w:val="ListParagraph"/>
              <w:numPr>
                <w:ilvl w:val="0"/>
                <w:numId w:val="23"/>
              </w:numPr>
              <w:spacing w:after="200" w:line="276" w:lineRule="auto"/>
              <w:rPr>
                <w:rFonts w:ascii="Arial" w:eastAsiaTheme="minorEastAsia" w:hAnsi="Arial" w:cs="Arial"/>
                <w:sz w:val="20"/>
                <w:szCs w:val="20"/>
                <w:lang w:eastAsia="en-GB"/>
              </w:rPr>
            </w:pPr>
            <w:r w:rsidRPr="001F44B7">
              <w:rPr>
                <w:rFonts w:ascii="Arial" w:eastAsiaTheme="minorEastAsia" w:hAnsi="Arial" w:cs="Arial"/>
                <w:sz w:val="20"/>
                <w:szCs w:val="20"/>
                <w:lang w:eastAsia="en-GB"/>
              </w:rPr>
              <w:t>Media advisory was produced for the above-mentioned event which served as a base for media</w:t>
            </w:r>
            <w:r w:rsidR="00770E33" w:rsidRPr="001F44B7">
              <w:rPr>
                <w:rFonts w:ascii="Arial" w:eastAsiaTheme="minorEastAsia" w:hAnsi="Arial" w:cs="Arial"/>
                <w:sz w:val="20"/>
                <w:szCs w:val="20"/>
                <w:lang w:eastAsia="en-GB"/>
              </w:rPr>
              <w:t xml:space="preserve"> posts and </w:t>
            </w:r>
            <w:r w:rsidRPr="001F44B7">
              <w:rPr>
                <w:rFonts w:ascii="Arial" w:eastAsiaTheme="minorEastAsia" w:hAnsi="Arial" w:cs="Arial"/>
                <w:sz w:val="20"/>
                <w:szCs w:val="20"/>
                <w:lang w:eastAsia="en-GB"/>
              </w:rPr>
              <w:t>TV broadcasting</w:t>
            </w:r>
            <w:r w:rsidR="001F44B7">
              <w:rPr>
                <w:rFonts w:ascii="Arial" w:eastAsiaTheme="minorEastAsia" w:hAnsi="Arial" w:cs="Arial"/>
                <w:sz w:val="20"/>
                <w:szCs w:val="20"/>
                <w:lang w:eastAsia="en-GB"/>
              </w:rPr>
              <w:t>.</w:t>
            </w:r>
          </w:p>
          <w:p w14:paraId="7E8B1F78" w14:textId="77777777" w:rsidR="00786357" w:rsidRPr="001F44B7" w:rsidRDefault="00786357" w:rsidP="00AF3026">
            <w:pPr>
              <w:pStyle w:val="ListParagraph"/>
              <w:numPr>
                <w:ilvl w:val="0"/>
                <w:numId w:val="23"/>
              </w:numPr>
              <w:spacing w:after="200" w:line="276" w:lineRule="auto"/>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The Project has widely shared its logic, implementation, results, lessons learnt and sustainability insights with </w:t>
            </w:r>
            <w:proofErr w:type="gramStart"/>
            <w:r w:rsidRPr="001F44B7">
              <w:rPr>
                <w:rFonts w:ascii="Arial" w:eastAsiaTheme="minorEastAsia" w:hAnsi="Arial" w:cs="Arial"/>
                <w:sz w:val="20"/>
                <w:szCs w:val="20"/>
                <w:lang w:eastAsia="en-GB"/>
              </w:rPr>
              <w:t>colleagues</w:t>
            </w:r>
            <w:proofErr w:type="gramEnd"/>
            <w:r w:rsidRPr="001F44B7">
              <w:rPr>
                <w:rFonts w:ascii="Arial" w:eastAsiaTheme="minorEastAsia" w:hAnsi="Arial" w:cs="Arial"/>
                <w:sz w:val="20"/>
                <w:szCs w:val="20"/>
                <w:lang w:eastAsia="en-GB"/>
              </w:rPr>
              <w:t xml:space="preserve"> form Georgia</w:t>
            </w:r>
            <w:r w:rsidR="001F44B7">
              <w:rPr>
                <w:rFonts w:ascii="Arial" w:eastAsiaTheme="minorEastAsia" w:hAnsi="Arial" w:cs="Arial"/>
                <w:sz w:val="20"/>
                <w:szCs w:val="20"/>
                <w:lang w:eastAsia="en-GB"/>
              </w:rPr>
              <w:t>.</w:t>
            </w:r>
          </w:p>
          <w:p w14:paraId="7E8B1F79" w14:textId="77777777" w:rsidR="00416ADE" w:rsidRPr="001F44B7" w:rsidRDefault="003C6A96" w:rsidP="00416ADE">
            <w:pPr>
              <w:pStyle w:val="ListParagraph"/>
              <w:numPr>
                <w:ilvl w:val="0"/>
                <w:numId w:val="24"/>
              </w:numPr>
              <w:spacing w:after="200" w:line="276" w:lineRule="auto"/>
              <w:rPr>
                <w:rFonts w:ascii="Arial" w:eastAsiaTheme="minorEastAsia" w:hAnsi="Arial" w:cs="Arial"/>
                <w:sz w:val="20"/>
                <w:szCs w:val="20"/>
                <w:lang w:eastAsia="en-GB"/>
              </w:rPr>
            </w:pPr>
            <w:r w:rsidRPr="001F44B7">
              <w:rPr>
                <w:rFonts w:ascii="Arial" w:eastAsiaTheme="minorEastAsia" w:hAnsi="Arial" w:cs="Arial"/>
                <w:sz w:val="20"/>
                <w:szCs w:val="20"/>
                <w:lang w:eastAsia="en-GB"/>
              </w:rPr>
              <w:t>The Project has produced promotional materials, namely posters, pen, note pads and folders to enhance the Project visibility during Project events underlying donor’s role over the course of the project implementatio</w:t>
            </w:r>
            <w:r w:rsidR="00416ADE" w:rsidRPr="001F44B7">
              <w:rPr>
                <w:rFonts w:ascii="Arial" w:eastAsiaTheme="minorEastAsia" w:hAnsi="Arial" w:cs="Arial"/>
                <w:sz w:val="20"/>
                <w:szCs w:val="20"/>
                <w:lang w:eastAsia="en-GB"/>
              </w:rPr>
              <w:t>n.</w:t>
            </w:r>
          </w:p>
          <w:p w14:paraId="7E8B1F7A" w14:textId="77777777" w:rsidR="00416ADE" w:rsidRPr="001F44B7" w:rsidRDefault="00416ADE" w:rsidP="004B2840">
            <w:pPr>
              <w:pStyle w:val="ListParagraph"/>
              <w:numPr>
                <w:ilvl w:val="0"/>
                <w:numId w:val="24"/>
              </w:numPr>
              <w:spacing w:after="200" w:line="276" w:lineRule="auto"/>
              <w:rPr>
                <w:rFonts w:ascii="Arial" w:eastAsiaTheme="minorEastAsia" w:hAnsi="Arial" w:cs="Arial"/>
                <w:sz w:val="20"/>
                <w:szCs w:val="20"/>
                <w:lang w:eastAsia="en-GB"/>
              </w:rPr>
            </w:pPr>
            <w:r w:rsidRPr="001F44B7">
              <w:rPr>
                <w:rFonts w:ascii="Arial" w:hAnsi="Arial" w:cs="Arial"/>
                <w:sz w:val="20"/>
                <w:szCs w:val="20"/>
              </w:rPr>
              <w:t>UNICEF communication team has developed a story on school DRM plans and comprehensive school safety achieved in 39 target schools with project support. Moreover, the project banner and approved logo were always showcased at all project materials, including during trainings.</w:t>
            </w:r>
            <w:r w:rsidR="00C844A8" w:rsidRPr="001F44B7">
              <w:rPr>
                <w:rFonts w:ascii="Arial" w:hAnsi="Arial" w:cs="Arial"/>
                <w:sz w:val="20"/>
                <w:szCs w:val="20"/>
              </w:rPr>
              <w:t xml:space="preserve"> Stories and trainings were also disseminated through the social media of the DRR National Platform</w:t>
            </w:r>
            <w:r w:rsidR="00C844A8" w:rsidRPr="001F44B7">
              <w:rPr>
                <w:rFonts w:ascii="Arial" w:eastAsiaTheme="minorEastAsia" w:hAnsi="Arial" w:cs="Arial"/>
                <w:sz w:val="20"/>
                <w:szCs w:val="20"/>
                <w:lang w:eastAsia="en-GB"/>
              </w:rPr>
              <w:t>.</w:t>
            </w:r>
          </w:p>
          <w:p w14:paraId="7E8B1F7B" w14:textId="77777777" w:rsidR="00416ADE" w:rsidRPr="001F44B7" w:rsidRDefault="00416ADE" w:rsidP="00416ADE">
            <w:pPr>
              <w:pStyle w:val="ListParagraph"/>
              <w:numPr>
                <w:ilvl w:val="0"/>
                <w:numId w:val="24"/>
              </w:numPr>
              <w:spacing w:after="200" w:line="276" w:lineRule="auto"/>
              <w:rPr>
                <w:rFonts w:ascii="Arial" w:eastAsiaTheme="minorEastAsia" w:hAnsi="Arial" w:cs="Arial"/>
                <w:sz w:val="20"/>
                <w:szCs w:val="20"/>
                <w:lang w:eastAsia="en-GB"/>
              </w:rPr>
            </w:pPr>
            <w:r w:rsidRPr="001F44B7">
              <w:rPr>
                <w:rFonts w:ascii="Arial" w:hAnsi="Arial" w:cs="Arial"/>
                <w:sz w:val="20"/>
                <w:szCs w:val="20"/>
              </w:rPr>
              <w:t>All supplies and materials provided to schools for the implementation of their DRM plans were appropriately branded with joint logo stickers, giving acknowledgment to donor contribution.</w:t>
            </w:r>
          </w:p>
        </w:tc>
      </w:tr>
      <w:tr w:rsidR="003E0F31" w:rsidRPr="001F44B7" w14:paraId="7E8B1F7E" w14:textId="77777777" w:rsidTr="00E21482">
        <w:tc>
          <w:tcPr>
            <w:tcW w:w="10980" w:type="dxa"/>
            <w:shd w:val="clear" w:color="auto" w:fill="B8CCE4" w:themeFill="accent1" w:themeFillTint="66"/>
          </w:tcPr>
          <w:p w14:paraId="7E8B1F7D" w14:textId="77777777" w:rsidR="003E0F31" w:rsidRPr="001F44B7" w:rsidRDefault="003E0F31" w:rsidP="003E0F31">
            <w:pPr>
              <w:spacing w:after="200" w:line="276" w:lineRule="auto"/>
              <w:rPr>
                <w:rFonts w:ascii="Arial" w:eastAsiaTheme="minorEastAsia" w:hAnsi="Arial" w:cs="Arial"/>
                <w:sz w:val="20"/>
                <w:szCs w:val="20"/>
                <w:lang w:eastAsia="en-GB"/>
              </w:rPr>
            </w:pPr>
            <w:r w:rsidRPr="001F44B7">
              <w:rPr>
                <w:rFonts w:ascii="Arial" w:eastAsiaTheme="minorEastAsia" w:hAnsi="Arial" w:cs="Arial"/>
                <w:sz w:val="20"/>
                <w:szCs w:val="20"/>
                <w:lang w:eastAsia="en-GB"/>
              </w:rPr>
              <w:t>Add any (web-)links to online (or other) reports referencing your project and provide further evidence of positive or negative feedback and coverage (including any social media, analytical data, newspaper clips, quotes from relevant stakeholders about the project and its benefits etc.)</w:t>
            </w:r>
          </w:p>
        </w:tc>
      </w:tr>
      <w:tr w:rsidR="003E0F31" w:rsidRPr="001F44B7" w14:paraId="7E8B1F86" w14:textId="77777777" w:rsidTr="00E21482">
        <w:tc>
          <w:tcPr>
            <w:tcW w:w="10980" w:type="dxa"/>
          </w:tcPr>
          <w:p w14:paraId="7E8B1F7F" w14:textId="77777777" w:rsidR="003E0F31" w:rsidRPr="001F44B7" w:rsidRDefault="00E21E55" w:rsidP="003E0F31">
            <w:pPr>
              <w:spacing w:after="200" w:line="276" w:lineRule="auto"/>
              <w:rPr>
                <w:rFonts w:ascii="Arial" w:hAnsi="Arial" w:cs="Arial"/>
                <w:sz w:val="20"/>
                <w:szCs w:val="20"/>
              </w:rPr>
            </w:pPr>
            <w:r w:rsidRPr="001F44B7">
              <w:rPr>
                <w:rFonts w:ascii="Arial" w:hAnsi="Arial" w:cs="Arial"/>
                <w:sz w:val="20"/>
                <w:szCs w:val="20"/>
              </w:rPr>
              <w:t>-</w:t>
            </w:r>
            <w:r w:rsidR="00AD734F" w:rsidRPr="001F44B7">
              <w:rPr>
                <w:rFonts w:ascii="Arial" w:hAnsi="Arial" w:cs="Arial"/>
                <w:sz w:val="20"/>
                <w:szCs w:val="20"/>
              </w:rPr>
              <w:t xml:space="preserve">Future-oriented scenario for Goris community:   </w:t>
            </w:r>
            <w:hyperlink r:id="rId23" w:history="1">
              <w:r w:rsidR="00AD734F" w:rsidRPr="001F44B7">
                <w:rPr>
                  <w:rStyle w:val="Hyperlink"/>
                  <w:rFonts w:ascii="Arial" w:hAnsi="Arial" w:cs="Arial"/>
                  <w:sz w:val="20"/>
                  <w:szCs w:val="20"/>
                </w:rPr>
                <w:t>https://eur03.safelinks.protection.outlook.com/?url=https%3A%2F%2Fdrive.google.com%2Ffile%2Fd%2F1hG6XADCZ_HUbJ_x1hwg7DVHyLlY8F8Dr%2Fview%3Fusp%3Dsharing&amp;amp;data=04%7C01%7Ckarine.simonyan%40undp.org%7C21f1402085974ac3489908d8ef82d310%7Cb3e5db5e2944483799f57488ace54319%7C0%7C0%7C637522692462200850%7CUnknown%7CTWFpbGZsb3d8eyJWIjoiMC4wLjAwMDAiLCJQIjoiV2luMzIiLCJBTiI6Ik1haWwiLCJXVCI6Mn0%3D%7C1000&amp;amp;sdata=Mk%2FCXTjJdEZnbQWLa6R%2Bl6sWJ694UuAtCQAG8wFfQQc%3D&amp;amp;reserved=0</w:t>
              </w:r>
            </w:hyperlink>
          </w:p>
          <w:p w14:paraId="7E8B1F80" w14:textId="77777777" w:rsidR="00C723BC" w:rsidRPr="001F44B7" w:rsidRDefault="00E21E55" w:rsidP="003E0F31">
            <w:pPr>
              <w:spacing w:after="200" w:line="276" w:lineRule="auto"/>
              <w:rPr>
                <w:rFonts w:ascii="Arial" w:hAnsi="Arial" w:cs="Arial"/>
                <w:sz w:val="20"/>
                <w:szCs w:val="20"/>
                <w:lang w:eastAsia="en-GB"/>
              </w:rPr>
            </w:pPr>
            <w:r w:rsidRPr="001F44B7">
              <w:rPr>
                <w:rFonts w:ascii="Arial" w:hAnsi="Arial" w:cs="Arial"/>
                <w:sz w:val="20"/>
                <w:szCs w:val="20"/>
                <w:lang w:eastAsia="en-GB"/>
              </w:rPr>
              <w:t>-</w:t>
            </w:r>
            <w:r w:rsidR="00AD734F" w:rsidRPr="001F44B7">
              <w:rPr>
                <w:rFonts w:ascii="Arial" w:hAnsi="Arial" w:cs="Arial"/>
                <w:sz w:val="20"/>
                <w:szCs w:val="20"/>
                <w:lang w:eastAsia="en-GB"/>
              </w:rPr>
              <w:t>Human-based story on the Project</w:t>
            </w:r>
            <w:r w:rsidR="009F0B35" w:rsidRPr="001F44B7">
              <w:rPr>
                <w:rFonts w:ascii="Arial" w:hAnsi="Arial" w:cs="Arial"/>
                <w:sz w:val="20"/>
                <w:szCs w:val="20"/>
                <w:lang w:eastAsia="en-GB"/>
              </w:rPr>
              <w:t xml:space="preserve">’s </w:t>
            </w:r>
            <w:r w:rsidR="00AD734F" w:rsidRPr="001F44B7">
              <w:rPr>
                <w:rFonts w:ascii="Arial" w:hAnsi="Arial" w:cs="Arial"/>
                <w:sz w:val="20"/>
                <w:szCs w:val="20"/>
                <w:lang w:eastAsia="en-GB"/>
              </w:rPr>
              <w:t>re</w:t>
            </w:r>
            <w:r w:rsidR="009F0B35" w:rsidRPr="001F44B7">
              <w:rPr>
                <w:rFonts w:ascii="Arial" w:hAnsi="Arial" w:cs="Arial"/>
                <w:sz w:val="20"/>
                <w:szCs w:val="20"/>
                <w:lang w:eastAsia="en-GB"/>
              </w:rPr>
              <w:t>-</w:t>
            </w:r>
            <w:r w:rsidR="00AD734F" w:rsidRPr="001F44B7">
              <w:rPr>
                <w:rFonts w:ascii="Arial" w:hAnsi="Arial" w:cs="Arial"/>
                <w:sz w:val="20"/>
                <w:szCs w:val="20"/>
                <w:lang w:eastAsia="en-GB"/>
              </w:rPr>
              <w:t>skilling</w:t>
            </w:r>
            <w:r w:rsidR="009F0B35" w:rsidRPr="001F44B7">
              <w:rPr>
                <w:rFonts w:ascii="Arial" w:hAnsi="Arial" w:cs="Arial"/>
                <w:sz w:val="20"/>
                <w:szCs w:val="20"/>
                <w:lang w:eastAsia="en-GB"/>
              </w:rPr>
              <w:t xml:space="preserve">/up-skilling </w:t>
            </w:r>
            <w:r w:rsidR="00AD734F" w:rsidRPr="001F44B7">
              <w:rPr>
                <w:rFonts w:ascii="Arial" w:hAnsi="Arial" w:cs="Arial"/>
                <w:sz w:val="20"/>
                <w:szCs w:val="20"/>
                <w:lang w:eastAsia="en-GB"/>
              </w:rPr>
              <w:t xml:space="preserve">component: </w:t>
            </w:r>
          </w:p>
          <w:p w14:paraId="7E8B1F81" w14:textId="77777777" w:rsidR="00AD734F" w:rsidRPr="001F44B7" w:rsidRDefault="00EE0C99" w:rsidP="00961389">
            <w:pPr>
              <w:spacing w:after="200" w:line="276" w:lineRule="auto"/>
              <w:rPr>
                <w:rStyle w:val="Hyperlink"/>
                <w:rFonts w:ascii="Arial" w:hAnsi="Arial" w:cs="Arial"/>
                <w:sz w:val="20"/>
                <w:szCs w:val="20"/>
                <w:lang w:eastAsia="en-GB"/>
              </w:rPr>
            </w:pPr>
            <w:hyperlink r:id="rId24" w:history="1">
              <w:r w:rsidR="00E21E55" w:rsidRPr="001F44B7">
                <w:rPr>
                  <w:rStyle w:val="Hyperlink"/>
                  <w:rFonts w:ascii="Arial" w:hAnsi="Arial" w:cs="Arial"/>
                  <w:sz w:val="20"/>
                  <w:szCs w:val="20"/>
                  <w:lang w:eastAsia="en-GB"/>
                </w:rPr>
                <w:t>https://www.facebook.com/UNDPArmenia</w:t>
              </w:r>
            </w:hyperlink>
          </w:p>
          <w:p w14:paraId="7E8B1F82" w14:textId="77777777" w:rsidR="009F0B35" w:rsidRPr="001F44B7" w:rsidRDefault="009F0B35" w:rsidP="00961389">
            <w:pPr>
              <w:spacing w:after="200" w:line="276" w:lineRule="auto"/>
              <w:rPr>
                <w:rStyle w:val="Hyperlink"/>
                <w:rFonts w:ascii="Arial" w:hAnsi="Arial" w:cs="Arial"/>
                <w:sz w:val="20"/>
                <w:szCs w:val="20"/>
                <w:lang w:eastAsia="en-GB"/>
              </w:rPr>
            </w:pPr>
            <w:r w:rsidRPr="001F44B7">
              <w:rPr>
                <w:rStyle w:val="Hyperlink"/>
                <w:rFonts w:ascii="Arial" w:hAnsi="Arial" w:cs="Arial"/>
                <w:sz w:val="20"/>
                <w:szCs w:val="20"/>
                <w:lang w:eastAsia="en-GB"/>
              </w:rPr>
              <w:t xml:space="preserve">- 10 </w:t>
            </w:r>
            <w:r w:rsidR="00DA3CD9" w:rsidRPr="001F44B7">
              <w:rPr>
                <w:rStyle w:val="Hyperlink"/>
                <w:rFonts w:ascii="Arial" w:hAnsi="Arial" w:cs="Arial"/>
                <w:sz w:val="20"/>
                <w:szCs w:val="20"/>
                <w:lang w:eastAsia="en-GB"/>
              </w:rPr>
              <w:t>YouTube</w:t>
            </w:r>
            <w:r w:rsidRPr="001F44B7">
              <w:rPr>
                <w:rStyle w:val="Hyperlink"/>
                <w:rFonts w:ascii="Arial" w:hAnsi="Arial" w:cs="Arial"/>
                <w:sz w:val="20"/>
                <w:szCs w:val="20"/>
                <w:lang w:eastAsia="en-GB"/>
              </w:rPr>
              <w:t xml:space="preserve"> based episodes on direct beneficiaries on the Project’s re-skilling/up-skilling component   </w:t>
            </w:r>
          </w:p>
          <w:p w14:paraId="7E8B1F83" w14:textId="77777777" w:rsidR="0060216B" w:rsidRPr="001F44B7" w:rsidRDefault="0060216B" w:rsidP="00961389">
            <w:pPr>
              <w:spacing w:after="200" w:line="276" w:lineRule="auto"/>
              <w:rPr>
                <w:rStyle w:val="Hyperlink"/>
                <w:rFonts w:ascii="Arial" w:hAnsi="Arial" w:cs="Arial"/>
                <w:sz w:val="20"/>
                <w:szCs w:val="20"/>
              </w:rPr>
            </w:pPr>
            <w:r w:rsidRPr="001F44B7">
              <w:rPr>
                <w:rStyle w:val="Hyperlink"/>
                <w:rFonts w:ascii="Arial" w:hAnsi="Arial" w:cs="Arial"/>
                <w:sz w:val="20"/>
                <w:szCs w:val="20"/>
              </w:rPr>
              <w:t>- DRM in schools</w:t>
            </w:r>
          </w:p>
          <w:p w14:paraId="7E8B1F84" w14:textId="77777777" w:rsidR="0060216B" w:rsidRPr="001F44B7" w:rsidRDefault="00EE0C99" w:rsidP="0060216B">
            <w:pPr>
              <w:rPr>
                <w:rFonts w:ascii="Arial" w:hAnsi="Arial" w:cs="Arial"/>
                <w:i/>
                <w:sz w:val="20"/>
                <w:szCs w:val="20"/>
              </w:rPr>
            </w:pPr>
            <w:hyperlink r:id="rId25" w:history="1">
              <w:r w:rsidR="0060216B" w:rsidRPr="001F44B7">
                <w:rPr>
                  <w:rStyle w:val="Hyperlink"/>
                  <w:rFonts w:ascii="Arial" w:hAnsi="Arial" w:cs="Arial"/>
                  <w:i/>
                  <w:sz w:val="20"/>
                  <w:szCs w:val="20"/>
                </w:rPr>
                <w:t>https://www.facebook.com/ARNAPfoundation/posts/4049761095061950</w:t>
              </w:r>
            </w:hyperlink>
            <w:r w:rsidR="0060216B" w:rsidRPr="001F44B7">
              <w:rPr>
                <w:rFonts w:ascii="Arial" w:hAnsi="Arial" w:cs="Arial"/>
                <w:i/>
                <w:sz w:val="20"/>
                <w:szCs w:val="20"/>
              </w:rPr>
              <w:t>;</w:t>
            </w:r>
          </w:p>
          <w:p w14:paraId="7E8B1F85" w14:textId="77777777" w:rsidR="0060216B" w:rsidRPr="001F44B7" w:rsidRDefault="00EE0C99" w:rsidP="0060216B">
            <w:pPr>
              <w:spacing w:after="200" w:line="276" w:lineRule="auto"/>
              <w:rPr>
                <w:rFonts w:ascii="Arial" w:hAnsi="Arial" w:cs="Arial"/>
                <w:i/>
                <w:color w:val="0000FF"/>
                <w:sz w:val="20"/>
                <w:szCs w:val="20"/>
                <w:u w:val="single"/>
              </w:rPr>
            </w:pPr>
            <w:hyperlink r:id="rId26" w:history="1">
              <w:r w:rsidR="0060216B" w:rsidRPr="001F44B7">
                <w:rPr>
                  <w:rStyle w:val="Hyperlink"/>
                  <w:rFonts w:ascii="Arial" w:hAnsi="Arial" w:cs="Arial"/>
                  <w:i/>
                  <w:sz w:val="20"/>
                  <w:szCs w:val="20"/>
                </w:rPr>
                <w:t>https://www.facebook.com/permalink.php?story_fbid=1359785897715642&amp;id=335219180172324</w:t>
              </w:r>
            </w:hyperlink>
          </w:p>
        </w:tc>
      </w:tr>
    </w:tbl>
    <w:p w14:paraId="7E8B1F87" w14:textId="77777777" w:rsidR="009F0332" w:rsidRPr="001F44B7" w:rsidRDefault="009F0332" w:rsidP="003B16A5">
      <w:pPr>
        <w:rPr>
          <w:rFonts w:ascii="Arial" w:hAnsi="Arial" w:cs="Arial"/>
          <w:sz w:val="20"/>
          <w:szCs w:val="20"/>
        </w:rPr>
      </w:pPr>
    </w:p>
    <w:tbl>
      <w:tblPr>
        <w:tblStyle w:val="TableGrid2"/>
        <w:tblW w:w="9270" w:type="dxa"/>
        <w:tblInd w:w="-5" w:type="dxa"/>
        <w:tblLook w:val="04A0" w:firstRow="1" w:lastRow="0" w:firstColumn="1" w:lastColumn="0" w:noHBand="0" w:noVBand="1"/>
      </w:tblPr>
      <w:tblGrid>
        <w:gridCol w:w="2343"/>
        <w:gridCol w:w="6927"/>
      </w:tblGrid>
      <w:tr w:rsidR="003E0F31" w:rsidRPr="001F44B7" w14:paraId="7E8B1F8A" w14:textId="77777777" w:rsidTr="00126D21">
        <w:tc>
          <w:tcPr>
            <w:tcW w:w="2343" w:type="dxa"/>
            <w:shd w:val="clear" w:color="auto" w:fill="DBE5F1" w:themeFill="accent1" w:themeFillTint="33"/>
          </w:tcPr>
          <w:p w14:paraId="7E8B1F88" w14:textId="77777777" w:rsidR="003E0F31" w:rsidRPr="001F44B7" w:rsidRDefault="003E0F31" w:rsidP="003E0F31">
            <w:pPr>
              <w:spacing w:after="200" w:line="276" w:lineRule="auto"/>
              <w:rPr>
                <w:rFonts w:ascii="Arial" w:eastAsiaTheme="minorEastAsia" w:hAnsi="Arial" w:cs="Arial"/>
                <w:b/>
                <w:bCs/>
                <w:sz w:val="20"/>
                <w:szCs w:val="20"/>
              </w:rPr>
            </w:pPr>
            <w:r w:rsidRPr="001F44B7">
              <w:rPr>
                <w:rFonts w:ascii="Arial" w:eastAsiaTheme="minorEastAsia" w:hAnsi="Arial" w:cs="Arial"/>
                <w:b/>
                <w:bCs/>
                <w:sz w:val="20"/>
                <w:szCs w:val="20"/>
              </w:rPr>
              <w:t>Signature</w:t>
            </w:r>
          </w:p>
        </w:tc>
        <w:tc>
          <w:tcPr>
            <w:tcW w:w="6927" w:type="dxa"/>
          </w:tcPr>
          <w:p w14:paraId="7E8B1F89" w14:textId="77777777" w:rsidR="003E0F31" w:rsidRPr="001F44B7" w:rsidRDefault="003E0F31" w:rsidP="003E0F31">
            <w:pPr>
              <w:spacing w:after="200" w:line="276" w:lineRule="auto"/>
              <w:rPr>
                <w:rFonts w:ascii="Arial" w:eastAsiaTheme="minorEastAsia" w:hAnsi="Arial" w:cs="Arial"/>
                <w:sz w:val="20"/>
                <w:szCs w:val="20"/>
              </w:rPr>
            </w:pPr>
          </w:p>
        </w:tc>
      </w:tr>
      <w:tr w:rsidR="003E0F31" w:rsidRPr="001F44B7" w14:paraId="7E8B1F8D" w14:textId="77777777" w:rsidTr="00126D21">
        <w:tc>
          <w:tcPr>
            <w:tcW w:w="2343" w:type="dxa"/>
            <w:shd w:val="clear" w:color="auto" w:fill="DBE5F1" w:themeFill="accent1" w:themeFillTint="33"/>
          </w:tcPr>
          <w:p w14:paraId="7E8B1F8B" w14:textId="77777777" w:rsidR="003E0F31" w:rsidRPr="001F44B7" w:rsidRDefault="003E0F31" w:rsidP="003E0F31">
            <w:pPr>
              <w:spacing w:after="200" w:line="276" w:lineRule="auto"/>
              <w:rPr>
                <w:rFonts w:ascii="Arial" w:eastAsiaTheme="minorEastAsia" w:hAnsi="Arial" w:cs="Arial"/>
                <w:b/>
                <w:bCs/>
                <w:sz w:val="20"/>
                <w:szCs w:val="20"/>
              </w:rPr>
            </w:pPr>
            <w:r w:rsidRPr="001F44B7">
              <w:rPr>
                <w:rFonts w:ascii="Arial" w:eastAsiaTheme="minorEastAsia" w:hAnsi="Arial" w:cs="Arial"/>
                <w:b/>
                <w:bCs/>
                <w:sz w:val="20"/>
                <w:szCs w:val="20"/>
              </w:rPr>
              <w:t>Name</w:t>
            </w:r>
          </w:p>
        </w:tc>
        <w:tc>
          <w:tcPr>
            <w:tcW w:w="6927" w:type="dxa"/>
          </w:tcPr>
          <w:p w14:paraId="7E8B1F8C" w14:textId="77777777" w:rsidR="003E0F31" w:rsidRPr="001F44B7" w:rsidRDefault="003E0F31" w:rsidP="003E0F31">
            <w:pPr>
              <w:spacing w:after="200" w:line="276" w:lineRule="auto"/>
              <w:rPr>
                <w:rFonts w:ascii="Arial" w:eastAsiaTheme="minorEastAsia" w:hAnsi="Arial" w:cs="Arial"/>
                <w:sz w:val="20"/>
                <w:szCs w:val="20"/>
              </w:rPr>
            </w:pPr>
          </w:p>
        </w:tc>
      </w:tr>
      <w:tr w:rsidR="003E0F31" w:rsidRPr="001F44B7" w14:paraId="7E8B1F90" w14:textId="77777777" w:rsidTr="00126D21">
        <w:tc>
          <w:tcPr>
            <w:tcW w:w="2343" w:type="dxa"/>
            <w:shd w:val="clear" w:color="auto" w:fill="DBE5F1" w:themeFill="accent1" w:themeFillTint="33"/>
          </w:tcPr>
          <w:p w14:paraId="7E8B1F8E" w14:textId="77777777" w:rsidR="003E0F31" w:rsidRPr="001F44B7" w:rsidRDefault="003E0F31" w:rsidP="003E0F31">
            <w:pPr>
              <w:spacing w:after="200" w:line="276" w:lineRule="auto"/>
              <w:rPr>
                <w:rFonts w:ascii="Arial" w:eastAsiaTheme="minorEastAsia" w:hAnsi="Arial" w:cs="Arial"/>
                <w:b/>
                <w:bCs/>
                <w:sz w:val="20"/>
                <w:szCs w:val="20"/>
              </w:rPr>
            </w:pPr>
            <w:r w:rsidRPr="001F44B7">
              <w:rPr>
                <w:rFonts w:ascii="Arial" w:eastAsiaTheme="minorEastAsia" w:hAnsi="Arial" w:cs="Arial"/>
                <w:b/>
                <w:bCs/>
                <w:sz w:val="20"/>
                <w:szCs w:val="20"/>
              </w:rPr>
              <w:t>Position</w:t>
            </w:r>
          </w:p>
        </w:tc>
        <w:tc>
          <w:tcPr>
            <w:tcW w:w="6927" w:type="dxa"/>
          </w:tcPr>
          <w:p w14:paraId="7E8B1F8F" w14:textId="77777777" w:rsidR="003E0F31" w:rsidRPr="001F44B7" w:rsidRDefault="003E0F31" w:rsidP="003E0F31">
            <w:pPr>
              <w:spacing w:after="200" w:line="276" w:lineRule="auto"/>
              <w:rPr>
                <w:rFonts w:ascii="Arial" w:eastAsiaTheme="minorEastAsia" w:hAnsi="Arial" w:cs="Arial"/>
                <w:sz w:val="20"/>
                <w:szCs w:val="20"/>
              </w:rPr>
            </w:pPr>
          </w:p>
        </w:tc>
      </w:tr>
      <w:tr w:rsidR="003E0F31" w:rsidRPr="001F44B7" w14:paraId="7E8B1F93" w14:textId="77777777" w:rsidTr="00126D21">
        <w:tc>
          <w:tcPr>
            <w:tcW w:w="2343" w:type="dxa"/>
            <w:shd w:val="clear" w:color="auto" w:fill="DBE5F1" w:themeFill="accent1" w:themeFillTint="33"/>
          </w:tcPr>
          <w:p w14:paraId="7E8B1F91" w14:textId="77777777" w:rsidR="003E0F31" w:rsidRPr="001F44B7" w:rsidRDefault="003E0F31" w:rsidP="003E0F31">
            <w:pPr>
              <w:spacing w:after="200" w:line="276" w:lineRule="auto"/>
              <w:rPr>
                <w:rFonts w:ascii="Arial" w:eastAsiaTheme="minorEastAsia" w:hAnsi="Arial" w:cs="Arial"/>
                <w:b/>
                <w:bCs/>
                <w:sz w:val="20"/>
                <w:szCs w:val="20"/>
              </w:rPr>
            </w:pPr>
            <w:r w:rsidRPr="001F44B7">
              <w:rPr>
                <w:rFonts w:ascii="Arial" w:eastAsiaTheme="minorEastAsia" w:hAnsi="Arial" w:cs="Arial"/>
                <w:b/>
                <w:bCs/>
                <w:sz w:val="20"/>
                <w:szCs w:val="20"/>
              </w:rPr>
              <w:t>Date</w:t>
            </w:r>
          </w:p>
        </w:tc>
        <w:tc>
          <w:tcPr>
            <w:tcW w:w="6927" w:type="dxa"/>
          </w:tcPr>
          <w:p w14:paraId="7E8B1F92" w14:textId="77777777" w:rsidR="003E0F31" w:rsidRPr="001F44B7" w:rsidRDefault="003E0F31" w:rsidP="003E0F31">
            <w:pPr>
              <w:spacing w:after="200" w:line="276" w:lineRule="auto"/>
              <w:rPr>
                <w:rFonts w:ascii="Arial" w:eastAsiaTheme="minorEastAsia" w:hAnsi="Arial" w:cs="Arial"/>
                <w:sz w:val="20"/>
                <w:szCs w:val="20"/>
              </w:rPr>
            </w:pPr>
          </w:p>
        </w:tc>
      </w:tr>
    </w:tbl>
    <w:p w14:paraId="7E8B1F94" w14:textId="77777777" w:rsidR="003E0F31" w:rsidRPr="001F44B7" w:rsidRDefault="003E0F31" w:rsidP="003E0F31">
      <w:pPr>
        <w:rPr>
          <w:rFonts w:ascii="Arial" w:hAnsi="Arial" w:cs="Arial"/>
          <w:b/>
          <w:i/>
          <w:sz w:val="20"/>
          <w:szCs w:val="20"/>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4115"/>
      </w:tblGrid>
      <w:tr w:rsidR="003E0F31" w:rsidRPr="001F44B7" w14:paraId="7E8B1F96" w14:textId="77777777" w:rsidTr="00C030A6">
        <w:tc>
          <w:tcPr>
            <w:tcW w:w="9355" w:type="dxa"/>
            <w:gridSpan w:val="2"/>
            <w:shd w:val="clear" w:color="auto" w:fill="365F91" w:themeFill="accent1" w:themeFillShade="BF"/>
          </w:tcPr>
          <w:p w14:paraId="7E8B1F95" w14:textId="77777777" w:rsidR="003E0F31" w:rsidRPr="001F44B7" w:rsidRDefault="003E0F31" w:rsidP="003E0F31">
            <w:pPr>
              <w:spacing w:after="200" w:line="276" w:lineRule="auto"/>
              <w:rPr>
                <w:rFonts w:ascii="Arial" w:eastAsiaTheme="minorEastAsia" w:hAnsi="Arial" w:cs="Arial"/>
                <w:b/>
                <w:color w:val="FFFFFF" w:themeColor="background1"/>
                <w:sz w:val="20"/>
                <w:szCs w:val="20"/>
                <w:lang w:eastAsia="en-GB"/>
              </w:rPr>
            </w:pPr>
            <w:r w:rsidRPr="001F44B7">
              <w:rPr>
                <w:rFonts w:ascii="Arial" w:eastAsiaTheme="minorEastAsia" w:hAnsi="Arial" w:cs="Arial"/>
                <w:b/>
                <w:color w:val="FFFFFF" w:themeColor="background1"/>
                <w:sz w:val="20"/>
                <w:szCs w:val="20"/>
                <w:lang w:eastAsia="en-GB"/>
              </w:rPr>
              <w:t>Project Officer Comments</w:t>
            </w:r>
          </w:p>
        </w:tc>
      </w:tr>
      <w:tr w:rsidR="003E0F31" w:rsidRPr="001F44B7" w14:paraId="7E8B1F99" w14:textId="77777777" w:rsidTr="00C030A6">
        <w:trPr>
          <w:trHeight w:val="449"/>
        </w:trPr>
        <w:tc>
          <w:tcPr>
            <w:tcW w:w="5240" w:type="dxa"/>
            <w:shd w:val="clear" w:color="auto" w:fill="DBE5F1" w:themeFill="accent1" w:themeFillTint="33"/>
          </w:tcPr>
          <w:p w14:paraId="7E8B1F97" w14:textId="77777777" w:rsidR="003E0F31" w:rsidRPr="001F44B7" w:rsidRDefault="003E0F31" w:rsidP="003E0F31">
            <w:pPr>
              <w:spacing w:after="200" w:line="276" w:lineRule="auto"/>
              <w:rPr>
                <w:rFonts w:ascii="Arial" w:eastAsiaTheme="minorEastAsia" w:hAnsi="Arial" w:cs="Arial"/>
                <w:sz w:val="20"/>
                <w:szCs w:val="20"/>
                <w:lang w:eastAsia="en-GB"/>
              </w:rPr>
            </w:pPr>
            <w:r w:rsidRPr="001F44B7">
              <w:rPr>
                <w:rFonts w:ascii="Arial" w:eastAsiaTheme="minorEastAsia" w:hAnsi="Arial" w:cs="Arial"/>
                <w:sz w:val="20"/>
                <w:szCs w:val="20"/>
                <w:lang w:eastAsia="en-GB"/>
              </w:rPr>
              <w:t>Having read this report are you satisfied this is a fair and accurate description of progress to date?</w:t>
            </w:r>
          </w:p>
        </w:tc>
        <w:tc>
          <w:tcPr>
            <w:tcW w:w="4115" w:type="dxa"/>
          </w:tcPr>
          <w:p w14:paraId="7E8B1F98" w14:textId="77777777" w:rsidR="003E0F31" w:rsidRPr="001F44B7" w:rsidRDefault="003E0F31" w:rsidP="003E0F31">
            <w:pPr>
              <w:spacing w:after="200" w:line="276" w:lineRule="auto"/>
              <w:rPr>
                <w:rFonts w:ascii="Arial" w:eastAsiaTheme="minorEastAsia" w:hAnsi="Arial" w:cs="Arial"/>
                <w:b/>
                <w:i/>
                <w:sz w:val="20"/>
                <w:szCs w:val="20"/>
                <w:lang w:eastAsia="en-GB"/>
              </w:rPr>
            </w:pPr>
          </w:p>
        </w:tc>
      </w:tr>
      <w:tr w:rsidR="003E0F31" w:rsidRPr="001F44B7" w14:paraId="7E8B1F9C" w14:textId="77777777" w:rsidTr="00C030A6">
        <w:tc>
          <w:tcPr>
            <w:tcW w:w="5240" w:type="dxa"/>
            <w:shd w:val="clear" w:color="auto" w:fill="DBE5F1" w:themeFill="accent1" w:themeFillTint="33"/>
          </w:tcPr>
          <w:p w14:paraId="7E8B1F9A" w14:textId="77777777" w:rsidR="003E0F31" w:rsidRPr="001F44B7" w:rsidRDefault="003E0F31" w:rsidP="003E0F31">
            <w:pPr>
              <w:spacing w:after="200" w:line="276" w:lineRule="auto"/>
              <w:rPr>
                <w:rFonts w:ascii="Arial" w:eastAsiaTheme="minorEastAsia" w:hAnsi="Arial" w:cs="Arial"/>
                <w:sz w:val="20"/>
                <w:szCs w:val="20"/>
                <w:lang w:eastAsia="en-GB"/>
              </w:rPr>
            </w:pPr>
            <w:r w:rsidRPr="001F44B7">
              <w:rPr>
                <w:rFonts w:ascii="Arial" w:eastAsiaTheme="minorEastAsia" w:hAnsi="Arial" w:cs="Arial"/>
                <w:sz w:val="20"/>
                <w:szCs w:val="20"/>
                <w:lang w:eastAsia="en-GB"/>
              </w:rPr>
              <w:t>Do you believe the project is still viable?</w:t>
            </w:r>
          </w:p>
        </w:tc>
        <w:tc>
          <w:tcPr>
            <w:tcW w:w="4115" w:type="dxa"/>
          </w:tcPr>
          <w:p w14:paraId="7E8B1F9B" w14:textId="77777777" w:rsidR="003E0F31" w:rsidRPr="001F44B7" w:rsidRDefault="003E0F31" w:rsidP="003E0F31">
            <w:pPr>
              <w:spacing w:after="200" w:line="276" w:lineRule="auto"/>
              <w:rPr>
                <w:rFonts w:ascii="Arial" w:eastAsiaTheme="minorEastAsia" w:hAnsi="Arial" w:cs="Arial"/>
                <w:b/>
                <w:sz w:val="20"/>
                <w:szCs w:val="20"/>
                <w:lang w:eastAsia="en-GB"/>
              </w:rPr>
            </w:pPr>
          </w:p>
        </w:tc>
      </w:tr>
      <w:tr w:rsidR="003E0F31" w:rsidRPr="001F44B7" w14:paraId="7E8B1F9F" w14:textId="77777777" w:rsidTr="00C030A6">
        <w:trPr>
          <w:trHeight w:val="353"/>
        </w:trPr>
        <w:tc>
          <w:tcPr>
            <w:tcW w:w="5240" w:type="dxa"/>
            <w:shd w:val="clear" w:color="auto" w:fill="DBE5F1" w:themeFill="accent1" w:themeFillTint="33"/>
          </w:tcPr>
          <w:p w14:paraId="7E8B1F9D" w14:textId="77777777" w:rsidR="003E0F31" w:rsidRPr="001F44B7" w:rsidRDefault="003E0F31" w:rsidP="003E0F31">
            <w:pPr>
              <w:spacing w:after="200" w:line="276" w:lineRule="auto"/>
              <w:rPr>
                <w:rFonts w:ascii="Arial" w:eastAsiaTheme="minorEastAsia" w:hAnsi="Arial" w:cs="Arial"/>
                <w:sz w:val="20"/>
                <w:szCs w:val="20"/>
                <w:lang w:eastAsia="en-GB"/>
              </w:rPr>
            </w:pPr>
            <w:r w:rsidRPr="001F44B7">
              <w:rPr>
                <w:rFonts w:ascii="Arial" w:eastAsiaTheme="minorEastAsia" w:hAnsi="Arial" w:cs="Arial"/>
                <w:sz w:val="20"/>
                <w:szCs w:val="20"/>
                <w:lang w:eastAsia="en-GB"/>
              </w:rPr>
              <w:lastRenderedPageBreak/>
              <w:t>Please provide some feedback on visibility of activities conducted during reporting period</w:t>
            </w:r>
          </w:p>
        </w:tc>
        <w:tc>
          <w:tcPr>
            <w:tcW w:w="4115" w:type="dxa"/>
          </w:tcPr>
          <w:p w14:paraId="7E8B1F9E" w14:textId="77777777" w:rsidR="003E0F31" w:rsidRPr="001F44B7" w:rsidRDefault="003E0F31" w:rsidP="003E0F31">
            <w:pPr>
              <w:spacing w:after="200" w:line="276" w:lineRule="auto"/>
              <w:rPr>
                <w:rFonts w:ascii="Arial" w:eastAsiaTheme="minorEastAsia" w:hAnsi="Arial" w:cs="Arial"/>
                <w:b/>
                <w:sz w:val="20"/>
                <w:szCs w:val="20"/>
                <w:lang w:eastAsia="en-GB"/>
              </w:rPr>
            </w:pPr>
          </w:p>
        </w:tc>
      </w:tr>
      <w:tr w:rsidR="003E0F31" w:rsidRPr="001F44B7" w14:paraId="7E8B1FA2" w14:textId="77777777" w:rsidTr="00C030A6">
        <w:tc>
          <w:tcPr>
            <w:tcW w:w="5240" w:type="dxa"/>
            <w:shd w:val="clear" w:color="auto" w:fill="DBE5F1" w:themeFill="accent1" w:themeFillTint="33"/>
          </w:tcPr>
          <w:p w14:paraId="7E8B1FA0" w14:textId="77777777" w:rsidR="003E0F31" w:rsidRPr="001F44B7" w:rsidRDefault="003E0F31" w:rsidP="003E0F31">
            <w:pPr>
              <w:spacing w:after="200" w:line="276" w:lineRule="auto"/>
              <w:rPr>
                <w:rFonts w:ascii="Arial" w:eastAsiaTheme="minorEastAsia" w:hAnsi="Arial" w:cs="Arial"/>
                <w:sz w:val="20"/>
                <w:szCs w:val="20"/>
                <w:lang w:eastAsia="en-GB"/>
              </w:rPr>
            </w:pPr>
            <w:r w:rsidRPr="001F44B7">
              <w:rPr>
                <w:rFonts w:ascii="Arial" w:eastAsiaTheme="minorEastAsia" w:hAnsi="Arial" w:cs="Arial"/>
                <w:sz w:val="20"/>
                <w:szCs w:val="20"/>
                <w:lang w:eastAsia="en-GB"/>
              </w:rPr>
              <w:t>Comment on risks, including what steps you have taken to manage current or new risks; and whether you have escalated risks to the Programme manager</w:t>
            </w:r>
          </w:p>
        </w:tc>
        <w:tc>
          <w:tcPr>
            <w:tcW w:w="4115" w:type="dxa"/>
          </w:tcPr>
          <w:p w14:paraId="7E8B1FA1" w14:textId="77777777" w:rsidR="003E0F31" w:rsidRPr="001F44B7" w:rsidRDefault="003E0F31" w:rsidP="003E0F31">
            <w:pPr>
              <w:spacing w:after="200" w:line="276" w:lineRule="auto"/>
              <w:rPr>
                <w:rFonts w:ascii="Arial" w:eastAsiaTheme="minorEastAsia" w:hAnsi="Arial" w:cs="Arial"/>
                <w:b/>
                <w:sz w:val="20"/>
                <w:szCs w:val="20"/>
                <w:lang w:eastAsia="en-GB"/>
              </w:rPr>
            </w:pPr>
          </w:p>
        </w:tc>
      </w:tr>
      <w:tr w:rsidR="003E0F31" w:rsidRPr="001F44B7" w14:paraId="7E8B1FA5" w14:textId="77777777" w:rsidTr="00C030A6">
        <w:tc>
          <w:tcPr>
            <w:tcW w:w="5240" w:type="dxa"/>
            <w:shd w:val="clear" w:color="auto" w:fill="DBE5F1" w:themeFill="accent1" w:themeFillTint="33"/>
          </w:tcPr>
          <w:p w14:paraId="7E8B1FA3" w14:textId="77777777" w:rsidR="003E0F31" w:rsidRPr="001F44B7" w:rsidRDefault="003E0F31" w:rsidP="003E0F31">
            <w:pPr>
              <w:spacing w:after="200" w:line="276" w:lineRule="auto"/>
              <w:rPr>
                <w:rFonts w:ascii="Arial" w:eastAsiaTheme="minorEastAsia" w:hAnsi="Arial" w:cs="Arial"/>
                <w:sz w:val="20"/>
                <w:szCs w:val="20"/>
                <w:lang w:eastAsia="en-GB"/>
              </w:rPr>
            </w:pPr>
            <w:r w:rsidRPr="001F44B7">
              <w:rPr>
                <w:rFonts w:ascii="Arial" w:eastAsiaTheme="minorEastAsia" w:hAnsi="Arial" w:cs="Arial"/>
                <w:sz w:val="20"/>
                <w:szCs w:val="20"/>
                <w:lang w:eastAsia="en-GB"/>
              </w:rPr>
              <w:t>Is the plan for the next quarter realistic and appropriate?</w:t>
            </w:r>
          </w:p>
        </w:tc>
        <w:tc>
          <w:tcPr>
            <w:tcW w:w="4115" w:type="dxa"/>
          </w:tcPr>
          <w:p w14:paraId="7E8B1FA4" w14:textId="77777777" w:rsidR="003E0F31" w:rsidRPr="001F44B7" w:rsidRDefault="003E0F31" w:rsidP="003E0F31">
            <w:pPr>
              <w:spacing w:after="200" w:line="276" w:lineRule="auto"/>
              <w:rPr>
                <w:rFonts w:ascii="Arial" w:eastAsiaTheme="minorEastAsia" w:hAnsi="Arial" w:cs="Arial"/>
                <w:b/>
                <w:sz w:val="20"/>
                <w:szCs w:val="20"/>
                <w:lang w:eastAsia="en-GB"/>
              </w:rPr>
            </w:pPr>
          </w:p>
        </w:tc>
      </w:tr>
      <w:tr w:rsidR="003E0F31" w:rsidRPr="001F44B7" w14:paraId="7E8B1FA7" w14:textId="77777777" w:rsidTr="00C030A6">
        <w:tc>
          <w:tcPr>
            <w:tcW w:w="9355" w:type="dxa"/>
            <w:gridSpan w:val="2"/>
          </w:tcPr>
          <w:p w14:paraId="7E8B1FA6" w14:textId="77777777" w:rsidR="003E0F31" w:rsidRPr="001F44B7" w:rsidRDefault="003E0F31" w:rsidP="003E0F31">
            <w:pPr>
              <w:spacing w:after="200" w:line="276" w:lineRule="auto"/>
              <w:rPr>
                <w:rFonts w:ascii="Arial" w:eastAsiaTheme="minorEastAsia" w:hAnsi="Arial" w:cs="Arial"/>
                <w:sz w:val="20"/>
                <w:szCs w:val="20"/>
                <w:lang w:eastAsia="en-GB"/>
              </w:rPr>
            </w:pPr>
            <w:r w:rsidRPr="001F44B7">
              <w:rPr>
                <w:rFonts w:ascii="Arial" w:eastAsiaTheme="minorEastAsia" w:hAnsi="Arial" w:cs="Arial"/>
                <w:sz w:val="20"/>
                <w:szCs w:val="20"/>
                <w:lang w:eastAsia="en-GB"/>
              </w:rPr>
              <w:t xml:space="preserve">*If the answer to any of these questions is </w:t>
            </w:r>
            <w:proofErr w:type="gramStart"/>
            <w:r w:rsidRPr="001F44B7">
              <w:rPr>
                <w:rFonts w:ascii="Arial" w:eastAsiaTheme="minorEastAsia" w:hAnsi="Arial" w:cs="Arial"/>
                <w:b/>
                <w:sz w:val="20"/>
                <w:szCs w:val="20"/>
                <w:lang w:eastAsia="en-GB"/>
              </w:rPr>
              <w:t>No</w:t>
            </w:r>
            <w:proofErr w:type="gramEnd"/>
            <w:r w:rsidRPr="001F44B7">
              <w:rPr>
                <w:rFonts w:ascii="Arial" w:eastAsiaTheme="minorEastAsia" w:hAnsi="Arial" w:cs="Arial"/>
                <w:sz w:val="20"/>
                <w:szCs w:val="20"/>
                <w:lang w:eastAsia="en-GB"/>
              </w:rPr>
              <w:t xml:space="preserve"> please provide details: </w:t>
            </w:r>
          </w:p>
        </w:tc>
      </w:tr>
    </w:tbl>
    <w:p w14:paraId="7E8B1FA8" w14:textId="77777777" w:rsidR="003E0F31" w:rsidRPr="001F44B7" w:rsidRDefault="003E0F31" w:rsidP="003E0F31">
      <w:pPr>
        <w:rPr>
          <w:rFonts w:ascii="Arial" w:hAnsi="Arial" w:cs="Arial"/>
          <w:sz w:val="20"/>
          <w:szCs w:val="20"/>
        </w:rPr>
      </w:pPr>
    </w:p>
    <w:p w14:paraId="7E8B1FA9" w14:textId="77777777" w:rsidR="003E0F31" w:rsidRPr="001F44B7" w:rsidRDefault="003E0F31" w:rsidP="003E0F31">
      <w:pPr>
        <w:contextualSpacing/>
        <w:rPr>
          <w:rFonts w:ascii="Arial" w:hAnsi="Arial" w:cs="Arial"/>
          <w:sz w:val="20"/>
          <w:szCs w:val="20"/>
        </w:rPr>
      </w:pPr>
      <w:r w:rsidRPr="001F44B7">
        <w:rPr>
          <w:rFonts w:ascii="Arial" w:hAnsi="Arial" w:cs="Arial"/>
          <w:sz w:val="20"/>
          <w:szCs w:val="20"/>
        </w:rPr>
        <w:t>Signature………………………………………………</w:t>
      </w:r>
      <w:proofErr w:type="gramStart"/>
      <w:r w:rsidRPr="001F44B7">
        <w:rPr>
          <w:rFonts w:ascii="Arial" w:hAnsi="Arial" w:cs="Arial"/>
          <w:sz w:val="20"/>
          <w:szCs w:val="20"/>
        </w:rPr>
        <w:t>…..</w:t>
      </w:r>
      <w:proofErr w:type="gramEnd"/>
    </w:p>
    <w:p w14:paraId="7E8B1FAA" w14:textId="77777777" w:rsidR="003E0F31" w:rsidRPr="001F44B7" w:rsidRDefault="003E0F31" w:rsidP="003E0F31">
      <w:pPr>
        <w:contextualSpacing/>
        <w:rPr>
          <w:rFonts w:ascii="Arial" w:hAnsi="Arial" w:cs="Arial"/>
          <w:sz w:val="20"/>
          <w:szCs w:val="20"/>
        </w:rPr>
      </w:pPr>
      <w:r w:rsidRPr="001F44B7">
        <w:rPr>
          <w:rFonts w:ascii="Arial" w:hAnsi="Arial" w:cs="Arial"/>
          <w:sz w:val="20"/>
          <w:szCs w:val="20"/>
        </w:rPr>
        <w:t>Name……………………………………………………</w:t>
      </w:r>
      <w:proofErr w:type="gramStart"/>
      <w:r w:rsidRPr="001F44B7">
        <w:rPr>
          <w:rFonts w:ascii="Arial" w:hAnsi="Arial" w:cs="Arial"/>
          <w:sz w:val="20"/>
          <w:szCs w:val="20"/>
        </w:rPr>
        <w:t>…..</w:t>
      </w:r>
      <w:proofErr w:type="gramEnd"/>
    </w:p>
    <w:p w14:paraId="7E8B1FAB" w14:textId="77777777" w:rsidR="003E0F31" w:rsidRPr="001F44B7" w:rsidRDefault="003E0F31" w:rsidP="003E0F31">
      <w:pPr>
        <w:contextualSpacing/>
        <w:rPr>
          <w:rFonts w:ascii="Arial" w:hAnsi="Arial" w:cs="Arial"/>
          <w:sz w:val="20"/>
          <w:szCs w:val="20"/>
        </w:rPr>
      </w:pPr>
      <w:r w:rsidRPr="001F44B7">
        <w:rPr>
          <w:rFonts w:ascii="Arial" w:hAnsi="Arial" w:cs="Arial"/>
          <w:sz w:val="20"/>
          <w:szCs w:val="20"/>
        </w:rPr>
        <w:t>Position…………………………………………………</w:t>
      </w:r>
      <w:proofErr w:type="gramStart"/>
      <w:r w:rsidRPr="001F44B7">
        <w:rPr>
          <w:rFonts w:ascii="Arial" w:hAnsi="Arial" w:cs="Arial"/>
          <w:sz w:val="20"/>
          <w:szCs w:val="20"/>
        </w:rPr>
        <w:t>…..</w:t>
      </w:r>
      <w:proofErr w:type="gramEnd"/>
    </w:p>
    <w:p w14:paraId="7E8B1FAC" w14:textId="77777777" w:rsidR="003E0F31" w:rsidRPr="001F44B7" w:rsidRDefault="003E0F31" w:rsidP="003E0F31">
      <w:pPr>
        <w:contextualSpacing/>
        <w:rPr>
          <w:rFonts w:ascii="Arial" w:hAnsi="Arial" w:cs="Arial"/>
          <w:sz w:val="20"/>
          <w:szCs w:val="20"/>
        </w:rPr>
      </w:pPr>
      <w:r w:rsidRPr="001F44B7">
        <w:rPr>
          <w:rFonts w:ascii="Arial" w:hAnsi="Arial" w:cs="Arial"/>
          <w:sz w:val="20"/>
          <w:szCs w:val="20"/>
        </w:rPr>
        <w:t xml:space="preserve">Post…………………………………………………………. </w:t>
      </w:r>
    </w:p>
    <w:p w14:paraId="7E8B1FAD" w14:textId="77777777" w:rsidR="003E0F31" w:rsidRPr="001F44B7" w:rsidRDefault="003E0F31" w:rsidP="003E0F31">
      <w:pPr>
        <w:contextualSpacing/>
        <w:rPr>
          <w:rFonts w:ascii="Arial" w:hAnsi="Arial" w:cs="Arial"/>
          <w:sz w:val="20"/>
          <w:szCs w:val="20"/>
        </w:rPr>
      </w:pPr>
      <w:r w:rsidRPr="001F44B7">
        <w:rPr>
          <w:rFonts w:ascii="Arial" w:hAnsi="Arial" w:cs="Arial"/>
          <w:sz w:val="20"/>
          <w:szCs w:val="20"/>
        </w:rPr>
        <w:t>Date………………………………………………………</w:t>
      </w:r>
      <w:proofErr w:type="gramStart"/>
      <w:r w:rsidRPr="001F44B7">
        <w:rPr>
          <w:rFonts w:ascii="Arial" w:hAnsi="Arial" w:cs="Arial"/>
          <w:sz w:val="20"/>
          <w:szCs w:val="20"/>
        </w:rPr>
        <w:t>…..</w:t>
      </w:r>
      <w:proofErr w:type="gramEnd"/>
    </w:p>
    <w:p w14:paraId="7E8B1FAE" w14:textId="77777777" w:rsidR="00B358CA" w:rsidRPr="001F44B7" w:rsidRDefault="003E0F31" w:rsidP="003B16A5">
      <w:pPr>
        <w:contextualSpacing/>
        <w:rPr>
          <w:rFonts w:ascii="Arial" w:hAnsi="Arial" w:cs="Arial"/>
          <w:sz w:val="20"/>
          <w:szCs w:val="20"/>
        </w:rPr>
      </w:pPr>
      <w:r w:rsidRPr="001F44B7">
        <w:rPr>
          <w:rFonts w:ascii="Arial" w:hAnsi="Arial" w:cs="Arial"/>
          <w:i/>
          <w:sz w:val="20"/>
          <w:szCs w:val="20"/>
        </w:rPr>
        <w:t xml:space="preserve">This form should now be saved on </w:t>
      </w:r>
      <w:proofErr w:type="spellStart"/>
      <w:r w:rsidRPr="001F44B7">
        <w:rPr>
          <w:rFonts w:ascii="Arial" w:hAnsi="Arial" w:cs="Arial"/>
          <w:i/>
          <w:sz w:val="20"/>
          <w:szCs w:val="20"/>
        </w:rPr>
        <w:t>Sharepoint</w:t>
      </w:r>
      <w:proofErr w:type="spellEnd"/>
      <w:r w:rsidRPr="001F44B7">
        <w:rPr>
          <w:rFonts w:ascii="Arial" w:hAnsi="Arial" w:cs="Arial"/>
          <w:i/>
          <w:sz w:val="20"/>
          <w:szCs w:val="20"/>
        </w:rPr>
        <w:t>.</w:t>
      </w:r>
    </w:p>
    <w:sectPr w:rsidR="00B358CA" w:rsidRPr="001F44B7" w:rsidSect="00AA2CB0">
      <w:headerReference w:type="even" r:id="rId27"/>
      <w:headerReference w:type="default" r:id="rId28"/>
      <w:footerReference w:type="even" r:id="rId29"/>
      <w:footerReference w:type="default" r:id="rId30"/>
      <w:headerReference w:type="first" r:id="rId31"/>
      <w:type w:val="continuous"/>
      <w:pgSz w:w="11906" w:h="16838"/>
      <w:pgMar w:top="820" w:right="1440" w:bottom="1440"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6538" w14:textId="77777777" w:rsidR="00EE0C99" w:rsidRDefault="00EE0C99" w:rsidP="004667CA">
      <w:r>
        <w:separator/>
      </w:r>
    </w:p>
  </w:endnote>
  <w:endnote w:type="continuationSeparator" w:id="0">
    <w:p w14:paraId="7F84A22E" w14:textId="77777777" w:rsidR="00EE0C99" w:rsidRDefault="00EE0C99" w:rsidP="004667CA">
      <w:r>
        <w:continuationSeparator/>
      </w:r>
    </w:p>
  </w:endnote>
  <w:endnote w:type="continuationNotice" w:id="1">
    <w:p w14:paraId="4D527083" w14:textId="77777777" w:rsidR="00EE0C99" w:rsidRDefault="00EE0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ESZI C+ The Sans Light">
    <w:altName w:val="Calibri"/>
    <w:panose1 w:val="00000000000000000000"/>
    <w:charset w:val="00"/>
    <w:family w:val="swiss"/>
    <w:notTrueType/>
    <w:pitch w:val="default"/>
    <w:sig w:usb0="00000003" w:usb1="00000000" w:usb2="00000000" w:usb3="00000000" w:csb0="00000001"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1FBE" w14:textId="77777777" w:rsidR="000F2E0C" w:rsidRDefault="000F2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1FBF" w14:textId="1E8EA822" w:rsidR="000F2E0C" w:rsidRPr="00CD359D" w:rsidRDefault="00833574" w:rsidP="00CD359D">
    <w:pPr>
      <w:pStyle w:val="Footer"/>
      <w:jc w:val="right"/>
      <w:rPr>
        <w:sz w:val="18"/>
        <w:szCs w:val="18"/>
      </w:rPr>
    </w:pPr>
    <w:fldSimple w:instr=" FILENAME   \* MERGEFORMAT ">
      <w:r w:rsidR="000F2E0C" w:rsidRPr="006A23C7">
        <w:rPr>
          <w:noProof/>
          <w:sz w:val="18"/>
          <w:szCs w:val="18"/>
        </w:rPr>
        <w:t>2nd phase -CSSF UNDP-UNICEF  Project- CONSOLIDATED</w:t>
      </w:r>
      <w:r w:rsidR="000F2E0C">
        <w:rPr>
          <w:noProof/>
        </w:rPr>
        <w:t xml:space="preserve"> REPORT-16042021</w:t>
      </w:r>
    </w:fldSimple>
    <w:r w:rsidR="000F2E0C">
      <w:rPr>
        <w:sz w:val="18"/>
        <w:szCs w:val="18"/>
      </w:rPr>
      <w:t xml:space="preserve"> Page </w:t>
    </w:r>
    <w:r w:rsidR="000F2E0C">
      <w:rPr>
        <w:sz w:val="18"/>
        <w:szCs w:val="18"/>
      </w:rPr>
      <w:fldChar w:fldCharType="begin"/>
    </w:r>
    <w:r w:rsidR="000F2E0C">
      <w:rPr>
        <w:sz w:val="18"/>
        <w:szCs w:val="18"/>
      </w:rPr>
      <w:instrText xml:space="preserve"> PAGE   \* MERGEFORMAT </w:instrText>
    </w:r>
    <w:r w:rsidR="000F2E0C">
      <w:rPr>
        <w:sz w:val="18"/>
        <w:szCs w:val="18"/>
      </w:rPr>
      <w:fldChar w:fldCharType="separate"/>
    </w:r>
    <w:r w:rsidR="00937725">
      <w:rPr>
        <w:noProof/>
        <w:sz w:val="18"/>
        <w:szCs w:val="18"/>
      </w:rPr>
      <w:t>1</w:t>
    </w:r>
    <w:r w:rsidR="000F2E0C">
      <w:rPr>
        <w:sz w:val="18"/>
        <w:szCs w:val="18"/>
      </w:rPr>
      <w:fldChar w:fldCharType="end"/>
    </w:r>
    <w:r w:rsidR="000F2E0C">
      <w:rPr>
        <w:sz w:val="18"/>
        <w:szCs w:val="18"/>
      </w:rPr>
      <w:t xml:space="preserve"> of </w:t>
    </w:r>
    <w:fldSimple w:instr=" NUMPAGES   \* MERGEFORMAT ">
      <w:r w:rsidR="00937725" w:rsidRPr="00937725">
        <w:rPr>
          <w:noProof/>
          <w:sz w:val="18"/>
          <w:szCs w:val="18"/>
        </w:rPr>
        <w:t>29</w:t>
      </w:r>
    </w:fldSimple>
  </w:p>
  <w:p w14:paraId="7E8B1FC0" w14:textId="77777777" w:rsidR="000F2E0C" w:rsidRPr="00CD359D" w:rsidRDefault="000F2E0C" w:rsidP="00CD359D">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1FC2" w14:textId="77777777" w:rsidR="000F2E0C" w:rsidRDefault="000F2E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1FCA" w14:textId="77777777" w:rsidR="000F2E0C" w:rsidRDefault="000F2E0C">
    <w:pPr>
      <w:pStyle w:val="Footer"/>
    </w:pPr>
  </w:p>
  <w:p w14:paraId="7E8B1FCB" w14:textId="77777777" w:rsidR="000F2E0C" w:rsidRDefault="000F2E0C" w:rsidP="004667CA">
    <w:pPr>
      <w:pStyle w:val="Footer"/>
      <w:jc w:val="center"/>
      <w:rPr>
        <w:rFonts w:ascii="Arial" w:hAnsi="Arial" w:cs="Arial"/>
        <w:b/>
        <w:sz w:val="20"/>
      </w:rPr>
    </w:pPr>
  </w:p>
  <w:p w14:paraId="7E8B1FCC" w14:textId="241CACB8" w:rsidR="000F2E0C" w:rsidRPr="004667CA" w:rsidRDefault="00833574" w:rsidP="004667CA">
    <w:pPr>
      <w:pStyle w:val="Footer"/>
      <w:spacing w:before="120"/>
      <w:jc w:val="right"/>
      <w:rPr>
        <w:rFonts w:ascii="Arial" w:hAnsi="Arial" w:cs="Arial"/>
        <w:sz w:val="12"/>
      </w:rPr>
    </w:pPr>
    <w:fldSimple w:instr=" FILENAME \p \* MERGEFORMAT ">
      <w:r w:rsidR="000F2E0C" w:rsidRPr="006A23C7">
        <w:rPr>
          <w:rFonts w:ascii="Arial" w:hAnsi="Arial" w:cs="Arial"/>
          <w:noProof/>
          <w:sz w:val="12"/>
        </w:rPr>
        <w:t>C</w:t>
      </w:r>
      <w:r w:rsidR="000F2E0C">
        <w:rPr>
          <w:noProof/>
        </w:rPr>
        <w:t>:\Users\glob\Desktop\2021-UNDP-3-month PROJECT\2nd Phase CLOSURE REPORTS\1st-2nd-Phases REPORT\2nd phase -CSSF</w:t>
      </w:r>
      <w:r w:rsidR="000F2E0C" w:rsidRPr="006A23C7">
        <w:rPr>
          <w:rFonts w:ascii="Arial" w:hAnsi="Arial" w:cs="Arial"/>
          <w:noProof/>
          <w:sz w:val="12"/>
        </w:rPr>
        <w:t xml:space="preserve"> UNDP-UNICEF  Project- CONSOLIDATED REPORT-16042021.docx</w:t>
      </w:r>
    </w:fldSimple>
    <w:r w:rsidR="000F2E0C" w:rsidRPr="004667CA">
      <w:rPr>
        <w:rFonts w:ascii="Arial" w:hAnsi="Arial" w:cs="Arial"/>
        <w:sz w:val="12"/>
      </w:rPr>
      <w:fldChar w:fldCharType="begin"/>
    </w:r>
    <w:r w:rsidR="000F2E0C" w:rsidRPr="004667CA">
      <w:rPr>
        <w:rFonts w:ascii="Arial" w:hAnsi="Arial" w:cs="Arial"/>
        <w:sz w:val="12"/>
      </w:rPr>
      <w:instrText xml:space="preserve"> DOCPROPERTY PRIVACY  \* MERGEFORMAT </w:instrText>
    </w:r>
    <w:r w:rsidR="000F2E0C" w:rsidRPr="004667CA">
      <w:rPr>
        <w:rFonts w:ascii="Arial" w:hAnsi="Arial" w:cs="Arial"/>
        <w:sz w:val="1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1FCD" w14:textId="4CF0F1B6" w:rsidR="000F2E0C" w:rsidRPr="00E66E56" w:rsidRDefault="000F2E0C" w:rsidP="006804A4">
    <w:pPr>
      <w:pStyle w:val="Footer"/>
      <w:jc w:val="right"/>
      <w:rPr>
        <w:sz w:val="16"/>
        <w:szCs w:val="16"/>
      </w:rPr>
    </w:pPr>
    <w:r w:rsidRPr="00E66E56">
      <w:rPr>
        <w:sz w:val="16"/>
        <w:szCs w:val="16"/>
      </w:rPr>
      <w:t>CSSF-UNDP-UNICEF PROJECT-2</w:t>
    </w:r>
    <w:r w:rsidRPr="00E66E56">
      <w:rPr>
        <w:sz w:val="16"/>
        <w:szCs w:val="16"/>
        <w:vertAlign w:val="superscript"/>
      </w:rPr>
      <w:t>nd</w:t>
    </w:r>
    <w:r w:rsidRPr="00E66E56">
      <w:rPr>
        <w:sz w:val="16"/>
        <w:szCs w:val="16"/>
      </w:rPr>
      <w:t xml:space="preserve"> PHASE-</w:t>
    </w:r>
    <w:r>
      <w:rPr>
        <w:sz w:val="16"/>
        <w:szCs w:val="16"/>
      </w:rPr>
      <w:t>08</w:t>
    </w:r>
    <w:r w:rsidRPr="00E66E56">
      <w:rPr>
        <w:sz w:val="16"/>
        <w:szCs w:val="16"/>
      </w:rPr>
      <w:t xml:space="preserve">042021 Page </w:t>
    </w:r>
    <w:r w:rsidRPr="00E66E56">
      <w:rPr>
        <w:sz w:val="16"/>
        <w:szCs w:val="16"/>
      </w:rPr>
      <w:fldChar w:fldCharType="begin"/>
    </w:r>
    <w:r w:rsidRPr="00E66E56">
      <w:rPr>
        <w:sz w:val="16"/>
        <w:szCs w:val="16"/>
      </w:rPr>
      <w:instrText xml:space="preserve"> PAGE   \* MERGEFORMAT </w:instrText>
    </w:r>
    <w:r w:rsidRPr="00E66E56">
      <w:rPr>
        <w:sz w:val="16"/>
        <w:szCs w:val="16"/>
      </w:rPr>
      <w:fldChar w:fldCharType="separate"/>
    </w:r>
    <w:r w:rsidR="00937725">
      <w:rPr>
        <w:noProof/>
        <w:sz w:val="16"/>
        <w:szCs w:val="16"/>
      </w:rPr>
      <w:t>29</w:t>
    </w:r>
    <w:r w:rsidRPr="00E66E56">
      <w:rPr>
        <w:sz w:val="16"/>
        <w:szCs w:val="16"/>
      </w:rPr>
      <w:fldChar w:fldCharType="end"/>
    </w:r>
    <w:r w:rsidRPr="00E66E56">
      <w:rPr>
        <w:sz w:val="16"/>
        <w:szCs w:val="16"/>
      </w:rPr>
      <w:t xml:space="preserve"> of </w:t>
    </w:r>
    <w:fldSimple w:instr=" NUMPAGES   \* MERGEFORMAT ">
      <w:r w:rsidR="00937725" w:rsidRPr="00937725">
        <w:rPr>
          <w:noProof/>
          <w:sz w:val="16"/>
          <w:szCs w:val="16"/>
        </w:rPr>
        <w:t>29</w:t>
      </w:r>
    </w:fldSimple>
  </w:p>
  <w:p w14:paraId="7E8B1FCE" w14:textId="77777777" w:rsidR="000F2E0C" w:rsidRPr="00CC6447" w:rsidRDefault="000F2E0C" w:rsidP="002F4EE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89EE" w14:textId="77777777" w:rsidR="00EE0C99" w:rsidRDefault="00EE0C99" w:rsidP="004667CA">
      <w:r>
        <w:separator/>
      </w:r>
    </w:p>
  </w:footnote>
  <w:footnote w:type="continuationSeparator" w:id="0">
    <w:p w14:paraId="6F031DDA" w14:textId="77777777" w:rsidR="00EE0C99" w:rsidRDefault="00EE0C99" w:rsidP="004667CA">
      <w:r>
        <w:continuationSeparator/>
      </w:r>
    </w:p>
  </w:footnote>
  <w:footnote w:type="continuationNotice" w:id="1">
    <w:p w14:paraId="5B79F898" w14:textId="77777777" w:rsidR="00EE0C99" w:rsidRDefault="00EE0C99"/>
  </w:footnote>
  <w:footnote w:id="2">
    <w:p w14:paraId="7E8B1FD5" w14:textId="77777777" w:rsidR="000F2E0C" w:rsidRPr="00722505" w:rsidRDefault="000F2E0C" w:rsidP="00BC1A53">
      <w:pPr>
        <w:pStyle w:val="FootnoteText"/>
        <w:rPr>
          <w:rFonts w:ascii="Sylfaen" w:hAnsi="Sylfaen"/>
          <w:lang w:val="en-US"/>
        </w:rPr>
      </w:pPr>
      <w:r>
        <w:rPr>
          <w:rStyle w:val="FootnoteReference"/>
        </w:rPr>
        <w:footnoteRef/>
      </w:r>
      <w:r>
        <w:t xml:space="preserve"> Exact </w:t>
      </w:r>
      <w:r w:rsidRPr="00823AFE">
        <w:t xml:space="preserve">figure will be provided </w:t>
      </w:r>
      <w:r>
        <w:t xml:space="preserve">by UNDP </w:t>
      </w:r>
      <w:r w:rsidRPr="00823AFE">
        <w:t>by the end of</w:t>
      </w:r>
      <w:r w:rsidRPr="00722505">
        <w:rPr>
          <w:lang w:val="en-US"/>
        </w:rPr>
        <w:t xml:space="preserve">April, 2021 </w:t>
      </w:r>
      <w:r>
        <w:t xml:space="preserve">subject to final adjustments as per UNDP financial procedures.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1FB7" w14:textId="77777777" w:rsidR="000F2E0C" w:rsidRDefault="000F2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9"/>
      <w:gridCol w:w="4859"/>
      <w:gridCol w:w="4859"/>
    </w:tblGrid>
    <w:tr w:rsidR="000F2E0C" w14:paraId="7E8B1FBC" w14:textId="77777777" w:rsidTr="21F77D4E">
      <w:tc>
        <w:tcPr>
          <w:tcW w:w="4859" w:type="dxa"/>
        </w:tcPr>
        <w:p w14:paraId="7E8B1FB8" w14:textId="77777777" w:rsidR="000F2E0C" w:rsidRPr="00BC1A53" w:rsidRDefault="000F2E0C" w:rsidP="00BC1A53">
          <w:pPr>
            <w:spacing w:line="276" w:lineRule="auto"/>
            <w:rPr>
              <w:rFonts w:ascii="Arial" w:eastAsiaTheme="minorEastAsia" w:hAnsi="Arial" w:cs="Arial"/>
              <w:lang w:eastAsia="en-GB"/>
            </w:rPr>
          </w:pPr>
          <w:r w:rsidRPr="00BC1A53">
            <w:rPr>
              <w:rFonts w:ascii="Arial" w:eastAsiaTheme="minorEastAsia" w:hAnsi="Arial" w:cs="Arial"/>
              <w:sz w:val="22"/>
              <w:szCs w:val="22"/>
              <w:lang w:eastAsia="en-GB"/>
            </w:rPr>
            <w:t xml:space="preserve">        CSSF</w:t>
          </w:r>
          <w:r w:rsidRPr="00BC1A53">
            <w:rPr>
              <w:rFonts w:ascii="Arial" w:eastAsiaTheme="minorEastAsia" w:hAnsi="Arial" w:cs="Arial"/>
              <w:b/>
              <w:sz w:val="22"/>
              <w:szCs w:val="22"/>
              <w:lang w:eastAsia="en-GB"/>
            </w:rPr>
            <w:t xml:space="preserve"> </w:t>
          </w:r>
          <w:proofErr w:type="spellStart"/>
          <w:r w:rsidRPr="00BC1A53">
            <w:rPr>
              <w:rFonts w:ascii="Arial" w:eastAsiaTheme="minorEastAsia" w:hAnsi="Arial" w:cs="Arial"/>
              <w:b/>
              <w:sz w:val="22"/>
              <w:szCs w:val="22"/>
              <w:lang w:eastAsia="en-GB"/>
            </w:rPr>
            <w:t>EaP</w:t>
          </w:r>
          <w:proofErr w:type="spellEnd"/>
          <w:r w:rsidRPr="00BC1A53">
            <w:rPr>
              <w:rFonts w:ascii="Arial" w:eastAsiaTheme="minorEastAsia" w:hAnsi="Arial" w:cs="Arial"/>
              <w:sz w:val="22"/>
              <w:szCs w:val="22"/>
              <w:lang w:eastAsia="en-GB"/>
            </w:rPr>
            <w:t xml:space="preserve"> Programme Team</w:t>
          </w:r>
        </w:p>
        <w:p w14:paraId="7E8B1FB9" w14:textId="77777777" w:rsidR="000F2E0C" w:rsidRPr="00BC1A53" w:rsidRDefault="000F2E0C" w:rsidP="00BC1A53">
          <w:pPr>
            <w:spacing w:line="276" w:lineRule="auto"/>
          </w:pPr>
        </w:p>
      </w:tc>
      <w:tc>
        <w:tcPr>
          <w:tcW w:w="4859" w:type="dxa"/>
        </w:tcPr>
        <w:p w14:paraId="7E8B1FBA" w14:textId="77777777" w:rsidR="000F2E0C" w:rsidRDefault="000F2E0C" w:rsidP="21F77D4E">
          <w:pPr>
            <w:pStyle w:val="Header"/>
            <w:jc w:val="center"/>
          </w:pPr>
        </w:p>
      </w:tc>
      <w:tc>
        <w:tcPr>
          <w:tcW w:w="4859" w:type="dxa"/>
        </w:tcPr>
        <w:p w14:paraId="7E8B1FBB" w14:textId="77777777" w:rsidR="000F2E0C" w:rsidRDefault="000F2E0C" w:rsidP="21F77D4E">
          <w:pPr>
            <w:pStyle w:val="Header"/>
            <w:ind w:right="-115"/>
            <w:jc w:val="right"/>
          </w:pPr>
        </w:p>
      </w:tc>
    </w:tr>
  </w:tbl>
  <w:p w14:paraId="7E8B1FBD" w14:textId="77777777" w:rsidR="000F2E0C" w:rsidRDefault="000F2E0C" w:rsidP="21F77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1FC1" w14:textId="77777777" w:rsidR="000F2E0C" w:rsidRDefault="000F2E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1FC3" w14:textId="77777777" w:rsidR="000F2E0C" w:rsidRPr="004667CA" w:rsidRDefault="000F2E0C" w:rsidP="004667CA">
    <w:pPr>
      <w:pStyle w:val="Header"/>
      <w:jc w:val="center"/>
      <w:rPr>
        <w:rFonts w:ascii="Arial" w:hAnsi="Arial" w:cs="Arial"/>
        <w:b/>
        <w:sz w:val="20"/>
      </w:rPr>
    </w:pPr>
  </w:p>
  <w:p w14:paraId="7E8B1FC4" w14:textId="77777777" w:rsidR="000F2E0C" w:rsidRDefault="000F2E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1"/>
      <w:gridCol w:w="3111"/>
      <w:gridCol w:w="3111"/>
    </w:tblGrid>
    <w:tr w:rsidR="000F2E0C" w14:paraId="7E8B1FC8" w14:textId="77777777" w:rsidTr="21F77D4E">
      <w:tc>
        <w:tcPr>
          <w:tcW w:w="3111" w:type="dxa"/>
        </w:tcPr>
        <w:p w14:paraId="7E8B1FC5" w14:textId="77777777" w:rsidR="000F2E0C" w:rsidRDefault="000F2E0C" w:rsidP="21F77D4E">
          <w:pPr>
            <w:pStyle w:val="Header"/>
            <w:ind w:left="-115"/>
          </w:pPr>
          <w:r>
            <w:rPr>
              <w:rFonts w:asciiTheme="minorHAnsi" w:eastAsiaTheme="minorEastAsia" w:hAnsiTheme="minorHAnsi" w:cstheme="minorBidi"/>
              <w:noProof/>
              <w:sz w:val="22"/>
              <w:szCs w:val="22"/>
              <w:lang w:val="en-US"/>
            </w:rPr>
            <mc:AlternateContent>
              <mc:Choice Requires="wps">
                <w:drawing>
                  <wp:anchor distT="0" distB="0" distL="114300" distR="114300" simplePos="0" relativeHeight="251661312" behindDoc="0" locked="0" layoutInCell="0" allowOverlap="1" wp14:anchorId="7E8B1FD1" wp14:editId="7E8B1FD2">
                    <wp:simplePos x="0" y="0"/>
                    <wp:positionH relativeFrom="page">
                      <wp:posOffset>-596265</wp:posOffset>
                    </wp:positionH>
                    <wp:positionV relativeFrom="topMargin">
                      <wp:posOffset>-3810</wp:posOffset>
                    </wp:positionV>
                    <wp:extent cx="2562225" cy="3524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52425"/>
                            </a:xfrm>
                            <a:prstGeom prst="rect">
                              <a:avLst/>
                            </a:prstGeom>
                            <a:solidFill>
                              <a:srgbClr val="4F81BD">
                                <a:lumMod val="100000"/>
                                <a:lumOff val="0"/>
                              </a:srgbClr>
                            </a:solidFill>
                            <a:ln>
                              <a:noFill/>
                            </a:ln>
                          </wps:spPr>
                          <wps:txbx>
                            <w:txbxContent>
                              <w:p w14:paraId="7E8B1FD6" w14:textId="77777777" w:rsidR="000F2E0C" w:rsidRPr="00AE53F9" w:rsidRDefault="000F2E0C" w:rsidP="00363732">
                                <w:pPr>
                                  <w:rPr>
                                    <w:rFonts w:ascii="Arial" w:hAnsi="Arial" w:cs="Arial"/>
                                    <w:color w:val="FFFFFF" w:themeColor="background1"/>
                                  </w:rPr>
                                </w:pPr>
                                <w:r w:rsidRPr="00AE53F9">
                                  <w:rPr>
                                    <w:rFonts w:ascii="Arial" w:hAnsi="Arial" w:cs="Arial"/>
                                    <w:color w:val="FFFFFF" w:themeColor="background1"/>
                                  </w:rPr>
                                  <w:t>CSSF</w:t>
                                </w:r>
                                <w:r w:rsidRPr="00AE53F9">
                                  <w:rPr>
                                    <w:rFonts w:ascii="Arial" w:hAnsi="Arial" w:cs="Arial"/>
                                    <w:b/>
                                    <w:color w:val="FFFFFF" w:themeColor="background1"/>
                                  </w:rPr>
                                  <w:t xml:space="preserve"> EaP</w:t>
                                </w:r>
                                <w:r w:rsidRPr="00AE53F9">
                                  <w:rPr>
                                    <w:rFonts w:ascii="Arial" w:hAnsi="Arial" w:cs="Arial"/>
                                    <w:color w:val="FFFFFF" w:themeColor="background1"/>
                                  </w:rPr>
                                  <w:t xml:space="preserve"> Programme Team</w:t>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6.95pt;margin-top:-.3pt;width:201.75pt;height:2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" o:allowincell="f" fillcolor="#4f81bd" stroked="f">
                    <v:textbox inset=",0,,0">
                      <w:txbxContent>
                        <w:p w:rsidR="008B4B25" w:rsidRPr="00AE53F9" w:rsidRDefault="008B4B25" w:rsidP="00363732">
                          <w:pPr>
                            <w:rPr>
                              <w:rFonts w:ascii="Arial" w:hAnsi="Arial" w:cs="Arial"/>
                              <w:color w:val="FFFFFF" w:themeColor="background1"/>
                            </w:rPr>
                          </w:pPr>
                          <w:r w:rsidRPr="00AE53F9">
                            <w:rPr>
                              <w:rFonts w:ascii="Arial" w:hAnsi="Arial" w:cs="Arial"/>
                              <w:color w:val="FFFFFF" w:themeColor="background1"/>
                            </w:rPr>
                            <w:t>CSSF</w:t>
                          </w:r>
                          <w:r w:rsidRPr="00AE53F9">
                            <w:rPr>
                              <w:rFonts w:ascii="Arial" w:hAnsi="Arial" w:cs="Arial"/>
                              <w:b/>
                              <w:color w:val="FFFFFF" w:themeColor="background1"/>
                            </w:rPr>
                            <w:t xml:space="preserve"> EaP</w:t>
                          </w:r>
                          <w:r w:rsidRPr="00AE53F9">
                            <w:rPr>
                              <w:rFonts w:ascii="Arial" w:hAnsi="Arial" w:cs="Arial"/>
                              <w:color w:val="FFFFFF" w:themeColor="background1"/>
                            </w:rPr>
                            <w:t xml:space="preserve"> Programme Team</w:t>
                          </w:r>
                        </w:p>
                      </w:txbxContent>
                    </v:textbox>
                    <w10:wrap anchorx="page" anchory="margin"/>
                  </v:shape>
                </w:pict>
              </mc:Fallback>
            </mc:AlternateContent>
          </w:r>
        </w:p>
      </w:tc>
      <w:tc>
        <w:tcPr>
          <w:tcW w:w="3111" w:type="dxa"/>
        </w:tcPr>
        <w:p w14:paraId="7E8B1FC6" w14:textId="77777777" w:rsidR="000F2E0C" w:rsidRDefault="000F2E0C" w:rsidP="21F77D4E">
          <w:pPr>
            <w:pStyle w:val="Header"/>
            <w:jc w:val="center"/>
          </w:pPr>
          <w:r>
            <w:rPr>
              <w:rFonts w:asciiTheme="minorHAnsi" w:eastAsiaTheme="minorEastAsia" w:hAnsiTheme="minorHAnsi" w:cstheme="minorBidi"/>
              <w:noProof/>
              <w:sz w:val="22"/>
              <w:szCs w:val="22"/>
              <w:lang w:val="en-US"/>
            </w:rPr>
            <mc:AlternateContent>
              <mc:Choice Requires="wps">
                <w:drawing>
                  <wp:anchor distT="0" distB="0" distL="114300" distR="114300" simplePos="0" relativeHeight="251659264" behindDoc="0" locked="0" layoutInCell="0" allowOverlap="1" wp14:anchorId="7E8B1FD3" wp14:editId="7E8B1FD4">
                    <wp:simplePos x="0" y="0"/>
                    <wp:positionH relativeFrom="margin">
                      <wp:posOffset>-3810</wp:posOffset>
                    </wp:positionH>
                    <wp:positionV relativeFrom="topMargin">
                      <wp:posOffset>0</wp:posOffset>
                    </wp:positionV>
                    <wp:extent cx="3940810" cy="1803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180340"/>
                            </a:xfrm>
                            <a:prstGeom prst="rect">
                              <a:avLst/>
                            </a:prstGeom>
                            <a:noFill/>
                            <a:ln>
                              <a:noFill/>
                            </a:ln>
                          </wps:spPr>
                          <wps:txbx>
                            <w:txbxContent>
                              <w:p w14:paraId="7E8B1FD7" w14:textId="77777777" w:rsidR="000F2E0C" w:rsidRPr="00AE53F9" w:rsidRDefault="000F2E0C" w:rsidP="00363732">
                                <w:pPr>
                                  <w:jc w:val="center"/>
                                  <w:rPr>
                                    <w:rFonts w:ascii="Arial" w:hAnsi="Arial" w:cs="Arial"/>
                                  </w:rPr>
                                </w:pPr>
                                <w:r>
                                  <w:rPr>
                                    <w:rFonts w:ascii="Arial" w:hAnsi="Arial" w:cs="Arial"/>
                                  </w:rPr>
                                  <w:t>Quarterly Reporting – Guidance for Project Teams</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2" o:spid="_x0000_s1027" type="#_x0000_t202" style="position:absolute;left:0;text-align:left;margin-left:-.3pt;margin-top:0;width:310.3pt;height:1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" o:allowincell="f" filled="f" stroked="f">
                    <v:textbox inset=",0,,0">
                      <w:txbxContent>
                        <w:p w:rsidR="008B4B25" w:rsidRPr="00AE53F9" w:rsidRDefault="008B4B25" w:rsidP="00363732">
                          <w:pPr>
                            <w:jc w:val="center"/>
                            <w:rPr>
                              <w:rFonts w:ascii="Arial" w:hAnsi="Arial" w:cs="Arial"/>
                            </w:rPr>
                          </w:pPr>
                          <w:r>
                            <w:rPr>
                              <w:rFonts w:ascii="Arial" w:hAnsi="Arial" w:cs="Arial"/>
                            </w:rPr>
                            <w:t>Quarterly Reporting – Guidance for Project Teams</w:t>
                          </w:r>
                        </w:p>
                      </w:txbxContent>
                    </v:textbox>
                    <w10:wrap anchorx="margin" anchory="margin"/>
                  </v:shape>
                </w:pict>
              </mc:Fallback>
            </mc:AlternateContent>
          </w:r>
        </w:p>
      </w:tc>
      <w:tc>
        <w:tcPr>
          <w:tcW w:w="3111" w:type="dxa"/>
        </w:tcPr>
        <w:p w14:paraId="7E8B1FC7" w14:textId="77777777" w:rsidR="000F2E0C" w:rsidRDefault="000F2E0C" w:rsidP="21F77D4E">
          <w:pPr>
            <w:pStyle w:val="Header"/>
            <w:ind w:right="-115"/>
            <w:jc w:val="right"/>
          </w:pPr>
        </w:p>
      </w:tc>
    </w:tr>
  </w:tbl>
  <w:p w14:paraId="7E8B1FC9" w14:textId="77777777" w:rsidR="000F2E0C" w:rsidRDefault="000F2E0C" w:rsidP="21F77D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1FCF" w14:textId="77777777" w:rsidR="000F2E0C" w:rsidRPr="004667CA" w:rsidRDefault="000F2E0C" w:rsidP="004667CA">
    <w:pPr>
      <w:pStyle w:val="Header"/>
      <w:jc w:val="center"/>
      <w:rPr>
        <w:rFonts w:ascii="Arial" w:hAnsi="Arial" w:cs="Arial"/>
        <w:b/>
        <w:sz w:val="20"/>
      </w:rPr>
    </w:pPr>
  </w:p>
  <w:p w14:paraId="7E8B1FD0" w14:textId="77777777" w:rsidR="000F2E0C" w:rsidRDefault="000F2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rPr>
    </w:lvl>
  </w:abstractNum>
  <w:abstractNum w:abstractNumId="1" w15:restartNumberingAfterBreak="0">
    <w:nsid w:val="00000008"/>
    <w:multiLevelType w:val="singleLevel"/>
    <w:tmpl w:val="00000008"/>
    <w:name w:val="WW8Num8"/>
    <w:lvl w:ilvl="0">
      <w:start w:val="1"/>
      <w:numFmt w:val="decimal"/>
      <w:lvlText w:val="%1."/>
      <w:lvlJc w:val="left"/>
      <w:pPr>
        <w:tabs>
          <w:tab w:val="num" w:pos="0"/>
        </w:tabs>
        <w:ind w:left="720" w:hanging="360"/>
      </w:pPr>
      <w:rPr>
        <w:rFonts w:hint="default"/>
      </w:rPr>
    </w:lvl>
  </w:abstractNum>
  <w:abstractNum w:abstractNumId="2" w15:restartNumberingAfterBreak="0">
    <w:nsid w:val="03B158DD"/>
    <w:multiLevelType w:val="hybridMultilevel"/>
    <w:tmpl w:val="E98405FA"/>
    <w:lvl w:ilvl="0" w:tplc="9A30888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8376B"/>
    <w:multiLevelType w:val="hybridMultilevel"/>
    <w:tmpl w:val="F65A9FE2"/>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743BC"/>
    <w:multiLevelType w:val="hybridMultilevel"/>
    <w:tmpl w:val="BD3C2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0465E"/>
    <w:multiLevelType w:val="hybridMultilevel"/>
    <w:tmpl w:val="A210D0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F94B3B"/>
    <w:multiLevelType w:val="hybridMultilevel"/>
    <w:tmpl w:val="B45EF3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37533"/>
    <w:multiLevelType w:val="hybridMultilevel"/>
    <w:tmpl w:val="0A082692"/>
    <w:lvl w:ilvl="0" w:tplc="0D1C5F8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07F58"/>
    <w:multiLevelType w:val="multilevel"/>
    <w:tmpl w:val="DC44B3DC"/>
    <w:lvl w:ilvl="0">
      <w:start w:val="1"/>
      <w:numFmt w:val="decimal"/>
      <w:lvlText w:val="%1."/>
      <w:lvlJc w:val="left"/>
      <w:pPr>
        <w:ind w:left="360" w:hanging="360"/>
      </w:pPr>
      <w:rPr>
        <w:rFonts w:ascii="Arial" w:hAnsi="Arial" w:cs="Arial" w:hint="default"/>
        <w:b/>
      </w:rPr>
    </w:lvl>
    <w:lvl w:ilvl="1">
      <w:start w:val="3"/>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9" w15:restartNumberingAfterBreak="0">
    <w:nsid w:val="1B816D43"/>
    <w:multiLevelType w:val="hybridMultilevel"/>
    <w:tmpl w:val="0434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61B90"/>
    <w:multiLevelType w:val="hybridMultilevel"/>
    <w:tmpl w:val="492A5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79693F"/>
    <w:multiLevelType w:val="hybridMultilevel"/>
    <w:tmpl w:val="D9D8D9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427360"/>
    <w:multiLevelType w:val="hybridMultilevel"/>
    <w:tmpl w:val="808AAD16"/>
    <w:lvl w:ilvl="0" w:tplc="E2022AB4">
      <w:start w:val="2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81919"/>
    <w:multiLevelType w:val="hybridMultilevel"/>
    <w:tmpl w:val="AAACFAC2"/>
    <w:lvl w:ilvl="0" w:tplc="9A308884">
      <w:start w:val="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1F250E"/>
    <w:multiLevelType w:val="hybridMultilevel"/>
    <w:tmpl w:val="6246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D4534"/>
    <w:multiLevelType w:val="hybridMultilevel"/>
    <w:tmpl w:val="17F803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39778D"/>
    <w:multiLevelType w:val="hybridMultilevel"/>
    <w:tmpl w:val="39E0C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031AA"/>
    <w:multiLevelType w:val="hybridMultilevel"/>
    <w:tmpl w:val="D34C8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86FB9"/>
    <w:multiLevelType w:val="hybridMultilevel"/>
    <w:tmpl w:val="C5527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A6E8F"/>
    <w:multiLevelType w:val="hybridMultilevel"/>
    <w:tmpl w:val="CBDC4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D60B2"/>
    <w:multiLevelType w:val="hybridMultilevel"/>
    <w:tmpl w:val="8D849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07B2C"/>
    <w:multiLevelType w:val="hybridMultilevel"/>
    <w:tmpl w:val="451464FE"/>
    <w:lvl w:ilvl="0" w:tplc="9A30888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05311"/>
    <w:multiLevelType w:val="multilevel"/>
    <w:tmpl w:val="E4F2C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0214AAF"/>
    <w:multiLevelType w:val="hybridMultilevel"/>
    <w:tmpl w:val="D222E256"/>
    <w:lvl w:ilvl="0" w:tplc="9A30888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07C2E"/>
    <w:multiLevelType w:val="hybridMultilevel"/>
    <w:tmpl w:val="72EAF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B5C29"/>
    <w:multiLevelType w:val="hybridMultilevel"/>
    <w:tmpl w:val="B19C28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2A6B97"/>
    <w:multiLevelType w:val="hybridMultilevel"/>
    <w:tmpl w:val="173CCA74"/>
    <w:lvl w:ilvl="0" w:tplc="9A30888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331D3"/>
    <w:multiLevelType w:val="hybridMultilevel"/>
    <w:tmpl w:val="BD3C2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728F1"/>
    <w:multiLevelType w:val="hybridMultilevel"/>
    <w:tmpl w:val="8CFE4F74"/>
    <w:lvl w:ilvl="0" w:tplc="92EE4B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D3664A"/>
    <w:multiLevelType w:val="hybridMultilevel"/>
    <w:tmpl w:val="1C1E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84CFB"/>
    <w:multiLevelType w:val="hybridMultilevel"/>
    <w:tmpl w:val="F5240B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5E4E2D"/>
    <w:multiLevelType w:val="hybridMultilevel"/>
    <w:tmpl w:val="72E8B436"/>
    <w:lvl w:ilvl="0" w:tplc="9A30888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81965"/>
    <w:multiLevelType w:val="hybridMultilevel"/>
    <w:tmpl w:val="BAC0E1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6B4B67"/>
    <w:multiLevelType w:val="hybridMultilevel"/>
    <w:tmpl w:val="E9F4B75E"/>
    <w:lvl w:ilvl="0" w:tplc="9A30888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257CE"/>
    <w:multiLevelType w:val="hybridMultilevel"/>
    <w:tmpl w:val="61625C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26"/>
  </w:num>
  <w:num w:numId="4">
    <w:abstractNumId w:val="17"/>
  </w:num>
  <w:num w:numId="5">
    <w:abstractNumId w:val="25"/>
  </w:num>
  <w:num w:numId="6">
    <w:abstractNumId w:val="11"/>
  </w:num>
  <w:num w:numId="7">
    <w:abstractNumId w:val="32"/>
  </w:num>
  <w:num w:numId="8">
    <w:abstractNumId w:val="15"/>
  </w:num>
  <w:num w:numId="9">
    <w:abstractNumId w:val="34"/>
  </w:num>
  <w:num w:numId="10">
    <w:abstractNumId w:val="5"/>
  </w:num>
  <w:num w:numId="11">
    <w:abstractNumId w:val="3"/>
  </w:num>
  <w:num w:numId="12">
    <w:abstractNumId w:val="12"/>
  </w:num>
  <w:num w:numId="13">
    <w:abstractNumId w:val="19"/>
  </w:num>
  <w:num w:numId="14">
    <w:abstractNumId w:val="27"/>
  </w:num>
  <w:num w:numId="15">
    <w:abstractNumId w:val="29"/>
  </w:num>
  <w:num w:numId="16">
    <w:abstractNumId w:val="30"/>
  </w:num>
  <w:num w:numId="17">
    <w:abstractNumId w:val="8"/>
  </w:num>
  <w:num w:numId="18">
    <w:abstractNumId w:val="31"/>
  </w:num>
  <w:num w:numId="19">
    <w:abstractNumId w:val="24"/>
  </w:num>
  <w:num w:numId="20">
    <w:abstractNumId w:val="21"/>
  </w:num>
  <w:num w:numId="21">
    <w:abstractNumId w:val="4"/>
  </w:num>
  <w:num w:numId="22">
    <w:abstractNumId w:val="2"/>
  </w:num>
  <w:num w:numId="23">
    <w:abstractNumId w:val="20"/>
  </w:num>
  <w:num w:numId="24">
    <w:abstractNumId w:val="18"/>
  </w:num>
  <w:num w:numId="25">
    <w:abstractNumId w:val="6"/>
  </w:num>
  <w:num w:numId="26">
    <w:abstractNumId w:val="28"/>
  </w:num>
  <w:num w:numId="27">
    <w:abstractNumId w:val="10"/>
  </w:num>
  <w:num w:numId="28">
    <w:abstractNumId w:val="9"/>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3"/>
  </w:num>
  <w:num w:numId="33">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667CA"/>
    <w:rsid w:val="00000003"/>
    <w:rsid w:val="00000180"/>
    <w:rsid w:val="00000F2A"/>
    <w:rsid w:val="0000227B"/>
    <w:rsid w:val="00004B8A"/>
    <w:rsid w:val="00004F57"/>
    <w:rsid w:val="00005657"/>
    <w:rsid w:val="00005ACB"/>
    <w:rsid w:val="00005E0E"/>
    <w:rsid w:val="0000617C"/>
    <w:rsid w:val="00007108"/>
    <w:rsid w:val="00010C33"/>
    <w:rsid w:val="00010D0B"/>
    <w:rsid w:val="00010E24"/>
    <w:rsid w:val="000131E1"/>
    <w:rsid w:val="0001334E"/>
    <w:rsid w:val="00013672"/>
    <w:rsid w:val="00014887"/>
    <w:rsid w:val="00015A9C"/>
    <w:rsid w:val="00016DAD"/>
    <w:rsid w:val="000218C8"/>
    <w:rsid w:val="00021AA4"/>
    <w:rsid w:val="00021E25"/>
    <w:rsid w:val="0002298A"/>
    <w:rsid w:val="000242C4"/>
    <w:rsid w:val="000252EB"/>
    <w:rsid w:val="00027393"/>
    <w:rsid w:val="000275B9"/>
    <w:rsid w:val="00027E4C"/>
    <w:rsid w:val="00030257"/>
    <w:rsid w:val="000305C8"/>
    <w:rsid w:val="00031D5A"/>
    <w:rsid w:val="00032805"/>
    <w:rsid w:val="00034A9F"/>
    <w:rsid w:val="000355A1"/>
    <w:rsid w:val="00035AD9"/>
    <w:rsid w:val="00036CE0"/>
    <w:rsid w:val="000375C6"/>
    <w:rsid w:val="000375DD"/>
    <w:rsid w:val="000404AA"/>
    <w:rsid w:val="000410B7"/>
    <w:rsid w:val="000415A2"/>
    <w:rsid w:val="000416D0"/>
    <w:rsid w:val="00041C40"/>
    <w:rsid w:val="00042627"/>
    <w:rsid w:val="0004266B"/>
    <w:rsid w:val="000429F7"/>
    <w:rsid w:val="00042C91"/>
    <w:rsid w:val="000431C9"/>
    <w:rsid w:val="00043D19"/>
    <w:rsid w:val="00044B2D"/>
    <w:rsid w:val="000461DA"/>
    <w:rsid w:val="00046C76"/>
    <w:rsid w:val="000475A6"/>
    <w:rsid w:val="000479FD"/>
    <w:rsid w:val="00047B6D"/>
    <w:rsid w:val="00047C22"/>
    <w:rsid w:val="00047EB2"/>
    <w:rsid w:val="00050688"/>
    <w:rsid w:val="000527C9"/>
    <w:rsid w:val="00053DA1"/>
    <w:rsid w:val="00053EF0"/>
    <w:rsid w:val="00054A60"/>
    <w:rsid w:val="0005537A"/>
    <w:rsid w:val="000553EE"/>
    <w:rsid w:val="000563E7"/>
    <w:rsid w:val="00056D26"/>
    <w:rsid w:val="00057871"/>
    <w:rsid w:val="00060531"/>
    <w:rsid w:val="000613FB"/>
    <w:rsid w:val="000617E4"/>
    <w:rsid w:val="00061C62"/>
    <w:rsid w:val="00062388"/>
    <w:rsid w:val="000628C4"/>
    <w:rsid w:val="00062F19"/>
    <w:rsid w:val="0006458C"/>
    <w:rsid w:val="000654B2"/>
    <w:rsid w:val="00065FA1"/>
    <w:rsid w:val="00066D0A"/>
    <w:rsid w:val="00066E7F"/>
    <w:rsid w:val="00067273"/>
    <w:rsid w:val="000711DD"/>
    <w:rsid w:val="00071CD2"/>
    <w:rsid w:val="0007391D"/>
    <w:rsid w:val="0007418A"/>
    <w:rsid w:val="000745CB"/>
    <w:rsid w:val="00075532"/>
    <w:rsid w:val="00076B13"/>
    <w:rsid w:val="00077BAD"/>
    <w:rsid w:val="00077F9E"/>
    <w:rsid w:val="0008117D"/>
    <w:rsid w:val="00082938"/>
    <w:rsid w:val="00082DD4"/>
    <w:rsid w:val="00082F12"/>
    <w:rsid w:val="00083E7F"/>
    <w:rsid w:val="000847E5"/>
    <w:rsid w:val="00084C77"/>
    <w:rsid w:val="00084DB7"/>
    <w:rsid w:val="00084F20"/>
    <w:rsid w:val="000855A6"/>
    <w:rsid w:val="000900A1"/>
    <w:rsid w:val="000901BF"/>
    <w:rsid w:val="00090CA2"/>
    <w:rsid w:val="00093192"/>
    <w:rsid w:val="0009331E"/>
    <w:rsid w:val="00093A43"/>
    <w:rsid w:val="00094121"/>
    <w:rsid w:val="0009427C"/>
    <w:rsid w:val="00094B55"/>
    <w:rsid w:val="00095247"/>
    <w:rsid w:val="00095A88"/>
    <w:rsid w:val="00095B24"/>
    <w:rsid w:val="000969B5"/>
    <w:rsid w:val="000A0593"/>
    <w:rsid w:val="000A072A"/>
    <w:rsid w:val="000A0975"/>
    <w:rsid w:val="000A133A"/>
    <w:rsid w:val="000A2508"/>
    <w:rsid w:val="000A2BC9"/>
    <w:rsid w:val="000A332C"/>
    <w:rsid w:val="000A3F59"/>
    <w:rsid w:val="000A4525"/>
    <w:rsid w:val="000A5748"/>
    <w:rsid w:val="000A63A2"/>
    <w:rsid w:val="000A6466"/>
    <w:rsid w:val="000A6C2A"/>
    <w:rsid w:val="000A6ED2"/>
    <w:rsid w:val="000A70AF"/>
    <w:rsid w:val="000B068A"/>
    <w:rsid w:val="000B0779"/>
    <w:rsid w:val="000B2B29"/>
    <w:rsid w:val="000B3A72"/>
    <w:rsid w:val="000B4F5E"/>
    <w:rsid w:val="000B68D9"/>
    <w:rsid w:val="000B6D89"/>
    <w:rsid w:val="000B79E2"/>
    <w:rsid w:val="000C0A6F"/>
    <w:rsid w:val="000C0A9B"/>
    <w:rsid w:val="000C0B36"/>
    <w:rsid w:val="000C1608"/>
    <w:rsid w:val="000C1B57"/>
    <w:rsid w:val="000C22D1"/>
    <w:rsid w:val="000C24BE"/>
    <w:rsid w:val="000C2A35"/>
    <w:rsid w:val="000C2B1A"/>
    <w:rsid w:val="000C3078"/>
    <w:rsid w:val="000C3296"/>
    <w:rsid w:val="000C3CDF"/>
    <w:rsid w:val="000C5226"/>
    <w:rsid w:val="000C6BAE"/>
    <w:rsid w:val="000C6FE0"/>
    <w:rsid w:val="000C7A94"/>
    <w:rsid w:val="000C7DEF"/>
    <w:rsid w:val="000D0D9E"/>
    <w:rsid w:val="000D2157"/>
    <w:rsid w:val="000D2752"/>
    <w:rsid w:val="000D3C58"/>
    <w:rsid w:val="000D4649"/>
    <w:rsid w:val="000D5807"/>
    <w:rsid w:val="000D61A0"/>
    <w:rsid w:val="000D731D"/>
    <w:rsid w:val="000D74DB"/>
    <w:rsid w:val="000D7A8C"/>
    <w:rsid w:val="000E021D"/>
    <w:rsid w:val="000E0496"/>
    <w:rsid w:val="000E0520"/>
    <w:rsid w:val="000E0E17"/>
    <w:rsid w:val="000E19CF"/>
    <w:rsid w:val="000E295B"/>
    <w:rsid w:val="000E2C5C"/>
    <w:rsid w:val="000E2EFC"/>
    <w:rsid w:val="000E4349"/>
    <w:rsid w:val="000E4BAE"/>
    <w:rsid w:val="000E638B"/>
    <w:rsid w:val="000E6B17"/>
    <w:rsid w:val="000E7317"/>
    <w:rsid w:val="000E7F28"/>
    <w:rsid w:val="000F0ACC"/>
    <w:rsid w:val="000F0ED3"/>
    <w:rsid w:val="000F2687"/>
    <w:rsid w:val="000F2E0C"/>
    <w:rsid w:val="000F39DC"/>
    <w:rsid w:val="000F464E"/>
    <w:rsid w:val="000F498B"/>
    <w:rsid w:val="000F4ADA"/>
    <w:rsid w:val="000F647C"/>
    <w:rsid w:val="000F710A"/>
    <w:rsid w:val="000F71DC"/>
    <w:rsid w:val="000F7E65"/>
    <w:rsid w:val="00100559"/>
    <w:rsid w:val="00100FEB"/>
    <w:rsid w:val="00101811"/>
    <w:rsid w:val="00102C92"/>
    <w:rsid w:val="001034B5"/>
    <w:rsid w:val="0010420A"/>
    <w:rsid w:val="00104B54"/>
    <w:rsid w:val="0010560A"/>
    <w:rsid w:val="00110DFB"/>
    <w:rsid w:val="00111490"/>
    <w:rsid w:val="0011283F"/>
    <w:rsid w:val="00112DF7"/>
    <w:rsid w:val="00113998"/>
    <w:rsid w:val="001150F8"/>
    <w:rsid w:val="0011612C"/>
    <w:rsid w:val="00116327"/>
    <w:rsid w:val="00120092"/>
    <w:rsid w:val="001202E3"/>
    <w:rsid w:val="00120F53"/>
    <w:rsid w:val="00121269"/>
    <w:rsid w:val="0012237E"/>
    <w:rsid w:val="001226B5"/>
    <w:rsid w:val="00122922"/>
    <w:rsid w:val="00122BE4"/>
    <w:rsid w:val="001253AC"/>
    <w:rsid w:val="001259FF"/>
    <w:rsid w:val="00126D21"/>
    <w:rsid w:val="00130E7E"/>
    <w:rsid w:val="00131286"/>
    <w:rsid w:val="00131FD4"/>
    <w:rsid w:val="00131FE3"/>
    <w:rsid w:val="00132280"/>
    <w:rsid w:val="0013292B"/>
    <w:rsid w:val="001331AF"/>
    <w:rsid w:val="00133419"/>
    <w:rsid w:val="0013396E"/>
    <w:rsid w:val="00133BD6"/>
    <w:rsid w:val="00134117"/>
    <w:rsid w:val="001343E1"/>
    <w:rsid w:val="0013447F"/>
    <w:rsid w:val="0013484B"/>
    <w:rsid w:val="00136178"/>
    <w:rsid w:val="001374AC"/>
    <w:rsid w:val="001377D4"/>
    <w:rsid w:val="001378AE"/>
    <w:rsid w:val="001400B1"/>
    <w:rsid w:val="001403EF"/>
    <w:rsid w:val="00141482"/>
    <w:rsid w:val="00145F26"/>
    <w:rsid w:val="00151283"/>
    <w:rsid w:val="00151454"/>
    <w:rsid w:val="00151A21"/>
    <w:rsid w:val="00151D21"/>
    <w:rsid w:val="001524AB"/>
    <w:rsid w:val="001526ED"/>
    <w:rsid w:val="00153A96"/>
    <w:rsid w:val="00153B55"/>
    <w:rsid w:val="00153F1C"/>
    <w:rsid w:val="001545F0"/>
    <w:rsid w:val="00154D8B"/>
    <w:rsid w:val="0015513C"/>
    <w:rsid w:val="00155509"/>
    <w:rsid w:val="0015668D"/>
    <w:rsid w:val="00160F90"/>
    <w:rsid w:val="001618C8"/>
    <w:rsid w:val="00161F05"/>
    <w:rsid w:val="00162D63"/>
    <w:rsid w:val="00163646"/>
    <w:rsid w:val="00164267"/>
    <w:rsid w:val="00172A80"/>
    <w:rsid w:val="00176DDC"/>
    <w:rsid w:val="00177270"/>
    <w:rsid w:val="001773B2"/>
    <w:rsid w:val="001802FC"/>
    <w:rsid w:val="00180B4F"/>
    <w:rsid w:val="001822A6"/>
    <w:rsid w:val="0018318A"/>
    <w:rsid w:val="00184DEE"/>
    <w:rsid w:val="00185381"/>
    <w:rsid w:val="001864A1"/>
    <w:rsid w:val="00187549"/>
    <w:rsid w:val="00187DF2"/>
    <w:rsid w:val="00192354"/>
    <w:rsid w:val="00193B54"/>
    <w:rsid w:val="00195625"/>
    <w:rsid w:val="00197066"/>
    <w:rsid w:val="001971DD"/>
    <w:rsid w:val="001977DE"/>
    <w:rsid w:val="001A0A30"/>
    <w:rsid w:val="001A14F8"/>
    <w:rsid w:val="001A1B64"/>
    <w:rsid w:val="001A229F"/>
    <w:rsid w:val="001A2BA5"/>
    <w:rsid w:val="001A3E47"/>
    <w:rsid w:val="001A3F55"/>
    <w:rsid w:val="001A5424"/>
    <w:rsid w:val="001A5E55"/>
    <w:rsid w:val="001A66C0"/>
    <w:rsid w:val="001A672A"/>
    <w:rsid w:val="001B0C57"/>
    <w:rsid w:val="001B1ABE"/>
    <w:rsid w:val="001B1C4B"/>
    <w:rsid w:val="001B2577"/>
    <w:rsid w:val="001B44AD"/>
    <w:rsid w:val="001B4C42"/>
    <w:rsid w:val="001B4D05"/>
    <w:rsid w:val="001B4FF1"/>
    <w:rsid w:val="001B569F"/>
    <w:rsid w:val="001B5807"/>
    <w:rsid w:val="001B5B83"/>
    <w:rsid w:val="001B5FE6"/>
    <w:rsid w:val="001B63C0"/>
    <w:rsid w:val="001B6B79"/>
    <w:rsid w:val="001C113E"/>
    <w:rsid w:val="001C3658"/>
    <w:rsid w:val="001C68CB"/>
    <w:rsid w:val="001C7741"/>
    <w:rsid w:val="001D025E"/>
    <w:rsid w:val="001D08E2"/>
    <w:rsid w:val="001D0DCE"/>
    <w:rsid w:val="001D131E"/>
    <w:rsid w:val="001D1DD3"/>
    <w:rsid w:val="001D2365"/>
    <w:rsid w:val="001D2757"/>
    <w:rsid w:val="001D3AF9"/>
    <w:rsid w:val="001D5068"/>
    <w:rsid w:val="001D73F9"/>
    <w:rsid w:val="001D7534"/>
    <w:rsid w:val="001D78B4"/>
    <w:rsid w:val="001E067D"/>
    <w:rsid w:val="001E0897"/>
    <w:rsid w:val="001E25F7"/>
    <w:rsid w:val="001E2C01"/>
    <w:rsid w:val="001E2F2F"/>
    <w:rsid w:val="001E4513"/>
    <w:rsid w:val="001E4899"/>
    <w:rsid w:val="001E4E92"/>
    <w:rsid w:val="001E582E"/>
    <w:rsid w:val="001E61EE"/>
    <w:rsid w:val="001F067D"/>
    <w:rsid w:val="001F0C8F"/>
    <w:rsid w:val="001F103B"/>
    <w:rsid w:val="001F1B5F"/>
    <w:rsid w:val="001F2A50"/>
    <w:rsid w:val="001F3C6C"/>
    <w:rsid w:val="001F44B7"/>
    <w:rsid w:val="001F6148"/>
    <w:rsid w:val="001F61FD"/>
    <w:rsid w:val="001F642F"/>
    <w:rsid w:val="001F6776"/>
    <w:rsid w:val="00200873"/>
    <w:rsid w:val="00201814"/>
    <w:rsid w:val="00202064"/>
    <w:rsid w:val="00202C18"/>
    <w:rsid w:val="00202E1E"/>
    <w:rsid w:val="00203057"/>
    <w:rsid w:val="00204340"/>
    <w:rsid w:val="00205146"/>
    <w:rsid w:val="00205ED1"/>
    <w:rsid w:val="002078CF"/>
    <w:rsid w:val="00207E18"/>
    <w:rsid w:val="00210676"/>
    <w:rsid w:val="002119D6"/>
    <w:rsid w:val="00212003"/>
    <w:rsid w:val="002122C5"/>
    <w:rsid w:val="00213C04"/>
    <w:rsid w:val="002141FC"/>
    <w:rsid w:val="00214A37"/>
    <w:rsid w:val="00215B58"/>
    <w:rsid w:val="00216A6A"/>
    <w:rsid w:val="002172CF"/>
    <w:rsid w:val="002179BF"/>
    <w:rsid w:val="00220352"/>
    <w:rsid w:val="0022274B"/>
    <w:rsid w:val="00222CDA"/>
    <w:rsid w:val="0022418E"/>
    <w:rsid w:val="0022445B"/>
    <w:rsid w:val="00224FA0"/>
    <w:rsid w:val="002252A8"/>
    <w:rsid w:val="002255DC"/>
    <w:rsid w:val="002274DB"/>
    <w:rsid w:val="00227AA2"/>
    <w:rsid w:val="00227AE7"/>
    <w:rsid w:val="00227C50"/>
    <w:rsid w:val="00230317"/>
    <w:rsid w:val="002322C3"/>
    <w:rsid w:val="002325D2"/>
    <w:rsid w:val="00232E75"/>
    <w:rsid w:val="00233B67"/>
    <w:rsid w:val="0023633E"/>
    <w:rsid w:val="00237424"/>
    <w:rsid w:val="00237BC0"/>
    <w:rsid w:val="00237EFD"/>
    <w:rsid w:val="00240998"/>
    <w:rsid w:val="00241A41"/>
    <w:rsid w:val="0024223F"/>
    <w:rsid w:val="002427D6"/>
    <w:rsid w:val="00242F47"/>
    <w:rsid w:val="002434A9"/>
    <w:rsid w:val="00243D50"/>
    <w:rsid w:val="0024548F"/>
    <w:rsid w:val="00250015"/>
    <w:rsid w:val="00251B39"/>
    <w:rsid w:val="0025225D"/>
    <w:rsid w:val="00253373"/>
    <w:rsid w:val="00253FE4"/>
    <w:rsid w:val="00254B59"/>
    <w:rsid w:val="002558A4"/>
    <w:rsid w:val="00255963"/>
    <w:rsid w:val="00255E6E"/>
    <w:rsid w:val="002570F8"/>
    <w:rsid w:val="00260B1F"/>
    <w:rsid w:val="0026313E"/>
    <w:rsid w:val="002648E7"/>
    <w:rsid w:val="00265854"/>
    <w:rsid w:val="002664FA"/>
    <w:rsid w:val="00267859"/>
    <w:rsid w:val="002713DA"/>
    <w:rsid w:val="0027161B"/>
    <w:rsid w:val="002718D6"/>
    <w:rsid w:val="00271B5F"/>
    <w:rsid w:val="00272415"/>
    <w:rsid w:val="00272B5F"/>
    <w:rsid w:val="002730F4"/>
    <w:rsid w:val="00273BD9"/>
    <w:rsid w:val="00273FAD"/>
    <w:rsid w:val="002753BC"/>
    <w:rsid w:val="00275F4C"/>
    <w:rsid w:val="002761E6"/>
    <w:rsid w:val="00277925"/>
    <w:rsid w:val="00277C85"/>
    <w:rsid w:val="00277DDB"/>
    <w:rsid w:val="00280CBB"/>
    <w:rsid w:val="00280F9A"/>
    <w:rsid w:val="00280FCE"/>
    <w:rsid w:val="00281894"/>
    <w:rsid w:val="00281AE4"/>
    <w:rsid w:val="00281ED0"/>
    <w:rsid w:val="0028313D"/>
    <w:rsid w:val="002836A3"/>
    <w:rsid w:val="002837DD"/>
    <w:rsid w:val="002847AB"/>
    <w:rsid w:val="00284EAC"/>
    <w:rsid w:val="00285208"/>
    <w:rsid w:val="00286B7D"/>
    <w:rsid w:val="00287A49"/>
    <w:rsid w:val="00290240"/>
    <w:rsid w:val="002915EB"/>
    <w:rsid w:val="0029232F"/>
    <w:rsid w:val="0029293C"/>
    <w:rsid w:val="00292C9A"/>
    <w:rsid w:val="00294359"/>
    <w:rsid w:val="0029498E"/>
    <w:rsid w:val="002958E7"/>
    <w:rsid w:val="00295D90"/>
    <w:rsid w:val="00295E97"/>
    <w:rsid w:val="00295FE9"/>
    <w:rsid w:val="00297D6D"/>
    <w:rsid w:val="002A00CB"/>
    <w:rsid w:val="002A1E17"/>
    <w:rsid w:val="002A1E2F"/>
    <w:rsid w:val="002A28A6"/>
    <w:rsid w:val="002A29F4"/>
    <w:rsid w:val="002A32EA"/>
    <w:rsid w:val="002A45F1"/>
    <w:rsid w:val="002A4711"/>
    <w:rsid w:val="002A4901"/>
    <w:rsid w:val="002A68F8"/>
    <w:rsid w:val="002A7C5F"/>
    <w:rsid w:val="002B0DC4"/>
    <w:rsid w:val="002B1C42"/>
    <w:rsid w:val="002B4577"/>
    <w:rsid w:val="002B4BF5"/>
    <w:rsid w:val="002B77D6"/>
    <w:rsid w:val="002C03FF"/>
    <w:rsid w:val="002C061E"/>
    <w:rsid w:val="002C0E2D"/>
    <w:rsid w:val="002C1266"/>
    <w:rsid w:val="002C18D4"/>
    <w:rsid w:val="002C1B06"/>
    <w:rsid w:val="002C1F54"/>
    <w:rsid w:val="002C3285"/>
    <w:rsid w:val="002C390B"/>
    <w:rsid w:val="002C3A11"/>
    <w:rsid w:val="002C451A"/>
    <w:rsid w:val="002C570F"/>
    <w:rsid w:val="002C5AC9"/>
    <w:rsid w:val="002C6A30"/>
    <w:rsid w:val="002C6D1E"/>
    <w:rsid w:val="002D2E2E"/>
    <w:rsid w:val="002D4EA0"/>
    <w:rsid w:val="002D526D"/>
    <w:rsid w:val="002D67D1"/>
    <w:rsid w:val="002E0A40"/>
    <w:rsid w:val="002E2388"/>
    <w:rsid w:val="002E455B"/>
    <w:rsid w:val="002E4714"/>
    <w:rsid w:val="002E4B0B"/>
    <w:rsid w:val="002E4F00"/>
    <w:rsid w:val="002E7429"/>
    <w:rsid w:val="002E7EDD"/>
    <w:rsid w:val="002F03B4"/>
    <w:rsid w:val="002F1C27"/>
    <w:rsid w:val="002F1DEF"/>
    <w:rsid w:val="002F4EE8"/>
    <w:rsid w:val="002F5577"/>
    <w:rsid w:val="002F6225"/>
    <w:rsid w:val="002F72CB"/>
    <w:rsid w:val="00300529"/>
    <w:rsid w:val="00301D2F"/>
    <w:rsid w:val="003049A0"/>
    <w:rsid w:val="00304A6A"/>
    <w:rsid w:val="00306C58"/>
    <w:rsid w:val="003105E7"/>
    <w:rsid w:val="00310BC9"/>
    <w:rsid w:val="003119D4"/>
    <w:rsid w:val="003119D9"/>
    <w:rsid w:val="00312ABD"/>
    <w:rsid w:val="00313AA0"/>
    <w:rsid w:val="00314F66"/>
    <w:rsid w:val="003177EB"/>
    <w:rsid w:val="00317AC6"/>
    <w:rsid w:val="003210A5"/>
    <w:rsid w:val="0032130E"/>
    <w:rsid w:val="00323E3D"/>
    <w:rsid w:val="00323EDA"/>
    <w:rsid w:val="003248FC"/>
    <w:rsid w:val="003252EA"/>
    <w:rsid w:val="00325CDD"/>
    <w:rsid w:val="0032600A"/>
    <w:rsid w:val="0032611E"/>
    <w:rsid w:val="00326B98"/>
    <w:rsid w:val="00326DF8"/>
    <w:rsid w:val="00327675"/>
    <w:rsid w:val="00331213"/>
    <w:rsid w:val="00331E11"/>
    <w:rsid w:val="00333853"/>
    <w:rsid w:val="00334B56"/>
    <w:rsid w:val="00334CE4"/>
    <w:rsid w:val="0033640A"/>
    <w:rsid w:val="003373F9"/>
    <w:rsid w:val="0033741C"/>
    <w:rsid w:val="003376DE"/>
    <w:rsid w:val="00340EB3"/>
    <w:rsid w:val="00341519"/>
    <w:rsid w:val="00342BB9"/>
    <w:rsid w:val="00342FE0"/>
    <w:rsid w:val="00342FE7"/>
    <w:rsid w:val="0034349C"/>
    <w:rsid w:val="0034418D"/>
    <w:rsid w:val="0034458B"/>
    <w:rsid w:val="00345462"/>
    <w:rsid w:val="003457B5"/>
    <w:rsid w:val="0034583E"/>
    <w:rsid w:val="0034601F"/>
    <w:rsid w:val="00347632"/>
    <w:rsid w:val="00351551"/>
    <w:rsid w:val="0035249A"/>
    <w:rsid w:val="00352885"/>
    <w:rsid w:val="00352A83"/>
    <w:rsid w:val="00352DCA"/>
    <w:rsid w:val="00353320"/>
    <w:rsid w:val="00354576"/>
    <w:rsid w:val="003558D6"/>
    <w:rsid w:val="003564A8"/>
    <w:rsid w:val="003566F4"/>
    <w:rsid w:val="00361330"/>
    <w:rsid w:val="003629CB"/>
    <w:rsid w:val="003632AB"/>
    <w:rsid w:val="00363732"/>
    <w:rsid w:val="003638F7"/>
    <w:rsid w:val="0036418A"/>
    <w:rsid w:val="00364BDB"/>
    <w:rsid w:val="003650D6"/>
    <w:rsid w:val="00365807"/>
    <w:rsid w:val="00366F05"/>
    <w:rsid w:val="0036784B"/>
    <w:rsid w:val="0037111E"/>
    <w:rsid w:val="0037180B"/>
    <w:rsid w:val="00371F19"/>
    <w:rsid w:val="003721AE"/>
    <w:rsid w:val="003722E5"/>
    <w:rsid w:val="00372D2A"/>
    <w:rsid w:val="003730A1"/>
    <w:rsid w:val="00374879"/>
    <w:rsid w:val="00374E71"/>
    <w:rsid w:val="00375217"/>
    <w:rsid w:val="00375837"/>
    <w:rsid w:val="0037776B"/>
    <w:rsid w:val="0037779D"/>
    <w:rsid w:val="0038079D"/>
    <w:rsid w:val="00382364"/>
    <w:rsid w:val="00385735"/>
    <w:rsid w:val="00385AE0"/>
    <w:rsid w:val="00385BF5"/>
    <w:rsid w:val="003861DF"/>
    <w:rsid w:val="00386657"/>
    <w:rsid w:val="003874A8"/>
    <w:rsid w:val="003877CE"/>
    <w:rsid w:val="00390CD1"/>
    <w:rsid w:val="0039122D"/>
    <w:rsid w:val="003918DE"/>
    <w:rsid w:val="00391D1C"/>
    <w:rsid w:val="00392C33"/>
    <w:rsid w:val="00392DA9"/>
    <w:rsid w:val="003946B4"/>
    <w:rsid w:val="00395935"/>
    <w:rsid w:val="00396896"/>
    <w:rsid w:val="00397458"/>
    <w:rsid w:val="003A07C8"/>
    <w:rsid w:val="003A1448"/>
    <w:rsid w:val="003A14CF"/>
    <w:rsid w:val="003A1C91"/>
    <w:rsid w:val="003A2724"/>
    <w:rsid w:val="003A27F1"/>
    <w:rsid w:val="003A4DB1"/>
    <w:rsid w:val="003A546B"/>
    <w:rsid w:val="003A6A50"/>
    <w:rsid w:val="003A6D51"/>
    <w:rsid w:val="003A6DFD"/>
    <w:rsid w:val="003A7630"/>
    <w:rsid w:val="003A77B0"/>
    <w:rsid w:val="003B079C"/>
    <w:rsid w:val="003B0AB6"/>
    <w:rsid w:val="003B16A5"/>
    <w:rsid w:val="003B1830"/>
    <w:rsid w:val="003B19DB"/>
    <w:rsid w:val="003B1C6C"/>
    <w:rsid w:val="003B3308"/>
    <w:rsid w:val="003B4B1F"/>
    <w:rsid w:val="003B4E45"/>
    <w:rsid w:val="003B5210"/>
    <w:rsid w:val="003B6644"/>
    <w:rsid w:val="003B77BA"/>
    <w:rsid w:val="003C0542"/>
    <w:rsid w:val="003C12EF"/>
    <w:rsid w:val="003C167A"/>
    <w:rsid w:val="003C19CD"/>
    <w:rsid w:val="003C295B"/>
    <w:rsid w:val="003C364A"/>
    <w:rsid w:val="003C3CFC"/>
    <w:rsid w:val="003C4BE1"/>
    <w:rsid w:val="003C5497"/>
    <w:rsid w:val="003C55E3"/>
    <w:rsid w:val="003C57CB"/>
    <w:rsid w:val="003C6A17"/>
    <w:rsid w:val="003C6A96"/>
    <w:rsid w:val="003C7823"/>
    <w:rsid w:val="003C78F1"/>
    <w:rsid w:val="003D0320"/>
    <w:rsid w:val="003D0DE9"/>
    <w:rsid w:val="003D0E6A"/>
    <w:rsid w:val="003D1485"/>
    <w:rsid w:val="003D197E"/>
    <w:rsid w:val="003D1C0D"/>
    <w:rsid w:val="003D1E50"/>
    <w:rsid w:val="003D1E5E"/>
    <w:rsid w:val="003D30BC"/>
    <w:rsid w:val="003D3483"/>
    <w:rsid w:val="003D3818"/>
    <w:rsid w:val="003D3E04"/>
    <w:rsid w:val="003D4B3F"/>
    <w:rsid w:val="003D5453"/>
    <w:rsid w:val="003D54FE"/>
    <w:rsid w:val="003D59F8"/>
    <w:rsid w:val="003D62A0"/>
    <w:rsid w:val="003D635A"/>
    <w:rsid w:val="003D6B91"/>
    <w:rsid w:val="003D6EAE"/>
    <w:rsid w:val="003E064A"/>
    <w:rsid w:val="003E0F31"/>
    <w:rsid w:val="003E10F6"/>
    <w:rsid w:val="003E17E6"/>
    <w:rsid w:val="003E198D"/>
    <w:rsid w:val="003E2E29"/>
    <w:rsid w:val="003E3AC9"/>
    <w:rsid w:val="003E49F6"/>
    <w:rsid w:val="003E4CE6"/>
    <w:rsid w:val="003E6043"/>
    <w:rsid w:val="003E6E58"/>
    <w:rsid w:val="003F09A3"/>
    <w:rsid w:val="003F31B2"/>
    <w:rsid w:val="003F363D"/>
    <w:rsid w:val="003F384C"/>
    <w:rsid w:val="003F3AB3"/>
    <w:rsid w:val="003F3BEB"/>
    <w:rsid w:val="003F4294"/>
    <w:rsid w:val="003F4A65"/>
    <w:rsid w:val="003F5C5F"/>
    <w:rsid w:val="003F6A07"/>
    <w:rsid w:val="003F7E0C"/>
    <w:rsid w:val="00400EDB"/>
    <w:rsid w:val="00400FBF"/>
    <w:rsid w:val="00401172"/>
    <w:rsid w:val="0040130C"/>
    <w:rsid w:val="004017DF"/>
    <w:rsid w:val="004043C4"/>
    <w:rsid w:val="00404983"/>
    <w:rsid w:val="00404C8C"/>
    <w:rsid w:val="0040670D"/>
    <w:rsid w:val="0040677D"/>
    <w:rsid w:val="004078CE"/>
    <w:rsid w:val="00410B9A"/>
    <w:rsid w:val="00411113"/>
    <w:rsid w:val="00412E3B"/>
    <w:rsid w:val="00414589"/>
    <w:rsid w:val="00414ABC"/>
    <w:rsid w:val="004155BA"/>
    <w:rsid w:val="00416ADE"/>
    <w:rsid w:val="00416E3F"/>
    <w:rsid w:val="004176C4"/>
    <w:rsid w:val="0042050C"/>
    <w:rsid w:val="00421027"/>
    <w:rsid w:val="00421180"/>
    <w:rsid w:val="00421520"/>
    <w:rsid w:val="00422335"/>
    <w:rsid w:val="00422F6E"/>
    <w:rsid w:val="00423E1D"/>
    <w:rsid w:val="00424077"/>
    <w:rsid w:val="00424727"/>
    <w:rsid w:val="004247D3"/>
    <w:rsid w:val="00424FB8"/>
    <w:rsid w:val="004257B2"/>
    <w:rsid w:val="0042716C"/>
    <w:rsid w:val="00427548"/>
    <w:rsid w:val="00430179"/>
    <w:rsid w:val="00430945"/>
    <w:rsid w:val="0043249B"/>
    <w:rsid w:val="00432A65"/>
    <w:rsid w:val="0043306B"/>
    <w:rsid w:val="00434222"/>
    <w:rsid w:val="00434AE9"/>
    <w:rsid w:val="0043518A"/>
    <w:rsid w:val="00436E4E"/>
    <w:rsid w:val="00440103"/>
    <w:rsid w:val="00440719"/>
    <w:rsid w:val="00440CC4"/>
    <w:rsid w:val="0044398F"/>
    <w:rsid w:val="00444B4A"/>
    <w:rsid w:val="00445558"/>
    <w:rsid w:val="00446AC4"/>
    <w:rsid w:val="00446F6B"/>
    <w:rsid w:val="00447848"/>
    <w:rsid w:val="0045156C"/>
    <w:rsid w:val="00452875"/>
    <w:rsid w:val="004535E0"/>
    <w:rsid w:val="00453F8B"/>
    <w:rsid w:val="00456187"/>
    <w:rsid w:val="00456E09"/>
    <w:rsid w:val="004570A3"/>
    <w:rsid w:val="00457614"/>
    <w:rsid w:val="00457766"/>
    <w:rsid w:val="004623E3"/>
    <w:rsid w:val="0046241E"/>
    <w:rsid w:val="00462AF6"/>
    <w:rsid w:val="004642B5"/>
    <w:rsid w:val="00464B9B"/>
    <w:rsid w:val="00465532"/>
    <w:rsid w:val="00465F87"/>
    <w:rsid w:val="00466413"/>
    <w:rsid w:val="004667CA"/>
    <w:rsid w:val="00466D2F"/>
    <w:rsid w:val="00466DD4"/>
    <w:rsid w:val="00467C48"/>
    <w:rsid w:val="00467EBF"/>
    <w:rsid w:val="0047028A"/>
    <w:rsid w:val="00470852"/>
    <w:rsid w:val="0047125D"/>
    <w:rsid w:val="004714D5"/>
    <w:rsid w:val="00471C24"/>
    <w:rsid w:val="00472748"/>
    <w:rsid w:val="004729E1"/>
    <w:rsid w:val="00472C56"/>
    <w:rsid w:val="00473662"/>
    <w:rsid w:val="00473F79"/>
    <w:rsid w:val="00476128"/>
    <w:rsid w:val="00477A6B"/>
    <w:rsid w:val="00477E81"/>
    <w:rsid w:val="004816DC"/>
    <w:rsid w:val="004817E6"/>
    <w:rsid w:val="00482320"/>
    <w:rsid w:val="0048390E"/>
    <w:rsid w:val="00483A57"/>
    <w:rsid w:val="00483AD8"/>
    <w:rsid w:val="004847C6"/>
    <w:rsid w:val="00484EE3"/>
    <w:rsid w:val="00485DCF"/>
    <w:rsid w:val="00486AE7"/>
    <w:rsid w:val="00487B43"/>
    <w:rsid w:val="00487B5B"/>
    <w:rsid w:val="00490989"/>
    <w:rsid w:val="00490A77"/>
    <w:rsid w:val="00490FAD"/>
    <w:rsid w:val="00491433"/>
    <w:rsid w:val="004915D9"/>
    <w:rsid w:val="00492643"/>
    <w:rsid w:val="00492B27"/>
    <w:rsid w:val="00492B6B"/>
    <w:rsid w:val="00492FF5"/>
    <w:rsid w:val="004932DE"/>
    <w:rsid w:val="00493AC6"/>
    <w:rsid w:val="00494F2A"/>
    <w:rsid w:val="00496370"/>
    <w:rsid w:val="004A023D"/>
    <w:rsid w:val="004A18D0"/>
    <w:rsid w:val="004A1E05"/>
    <w:rsid w:val="004A2DBD"/>
    <w:rsid w:val="004A3541"/>
    <w:rsid w:val="004A3C00"/>
    <w:rsid w:val="004A49F8"/>
    <w:rsid w:val="004A4D30"/>
    <w:rsid w:val="004A52A7"/>
    <w:rsid w:val="004A6A8B"/>
    <w:rsid w:val="004A6DAA"/>
    <w:rsid w:val="004A7038"/>
    <w:rsid w:val="004A795A"/>
    <w:rsid w:val="004A7D65"/>
    <w:rsid w:val="004B0259"/>
    <w:rsid w:val="004B0459"/>
    <w:rsid w:val="004B0A1A"/>
    <w:rsid w:val="004B13CB"/>
    <w:rsid w:val="004B18D4"/>
    <w:rsid w:val="004B1AF0"/>
    <w:rsid w:val="004B1F46"/>
    <w:rsid w:val="004B2840"/>
    <w:rsid w:val="004B308A"/>
    <w:rsid w:val="004B3653"/>
    <w:rsid w:val="004B55CE"/>
    <w:rsid w:val="004B581B"/>
    <w:rsid w:val="004C0764"/>
    <w:rsid w:val="004C24A9"/>
    <w:rsid w:val="004C2933"/>
    <w:rsid w:val="004C30A3"/>
    <w:rsid w:val="004C3E14"/>
    <w:rsid w:val="004C4E9E"/>
    <w:rsid w:val="004C62CC"/>
    <w:rsid w:val="004C74F2"/>
    <w:rsid w:val="004C7815"/>
    <w:rsid w:val="004D023B"/>
    <w:rsid w:val="004D0C22"/>
    <w:rsid w:val="004D1402"/>
    <w:rsid w:val="004D1451"/>
    <w:rsid w:val="004D1D29"/>
    <w:rsid w:val="004D287D"/>
    <w:rsid w:val="004D2B32"/>
    <w:rsid w:val="004D2B6B"/>
    <w:rsid w:val="004D2FBE"/>
    <w:rsid w:val="004D4594"/>
    <w:rsid w:val="004D4C64"/>
    <w:rsid w:val="004D4E98"/>
    <w:rsid w:val="004D6F3D"/>
    <w:rsid w:val="004D7D58"/>
    <w:rsid w:val="004E0088"/>
    <w:rsid w:val="004E07A4"/>
    <w:rsid w:val="004E0EC8"/>
    <w:rsid w:val="004E2476"/>
    <w:rsid w:val="004E46D3"/>
    <w:rsid w:val="004E4A51"/>
    <w:rsid w:val="004E5289"/>
    <w:rsid w:val="004E5984"/>
    <w:rsid w:val="004E62B5"/>
    <w:rsid w:val="004E6F62"/>
    <w:rsid w:val="004E789F"/>
    <w:rsid w:val="004F18E9"/>
    <w:rsid w:val="004F2C9B"/>
    <w:rsid w:val="004F46C6"/>
    <w:rsid w:val="004F5663"/>
    <w:rsid w:val="004F5767"/>
    <w:rsid w:val="004F5B01"/>
    <w:rsid w:val="004F644F"/>
    <w:rsid w:val="004F65BF"/>
    <w:rsid w:val="004F736A"/>
    <w:rsid w:val="005006D3"/>
    <w:rsid w:val="00501166"/>
    <w:rsid w:val="00501AB3"/>
    <w:rsid w:val="00502235"/>
    <w:rsid w:val="00502BF9"/>
    <w:rsid w:val="00503924"/>
    <w:rsid w:val="00503AEC"/>
    <w:rsid w:val="00503E9C"/>
    <w:rsid w:val="00504148"/>
    <w:rsid w:val="00504998"/>
    <w:rsid w:val="0050693D"/>
    <w:rsid w:val="00510030"/>
    <w:rsid w:val="00511091"/>
    <w:rsid w:val="0051142B"/>
    <w:rsid w:val="00513140"/>
    <w:rsid w:val="00513875"/>
    <w:rsid w:val="00513D4D"/>
    <w:rsid w:val="00515826"/>
    <w:rsid w:val="00515B86"/>
    <w:rsid w:val="00515CB7"/>
    <w:rsid w:val="0051652D"/>
    <w:rsid w:val="00516AF3"/>
    <w:rsid w:val="005202EF"/>
    <w:rsid w:val="005207BB"/>
    <w:rsid w:val="0052083A"/>
    <w:rsid w:val="00520F2B"/>
    <w:rsid w:val="005229BB"/>
    <w:rsid w:val="005234D6"/>
    <w:rsid w:val="005240CF"/>
    <w:rsid w:val="005266D2"/>
    <w:rsid w:val="005314BA"/>
    <w:rsid w:val="005327AD"/>
    <w:rsid w:val="00532E47"/>
    <w:rsid w:val="005339C6"/>
    <w:rsid w:val="00533FA2"/>
    <w:rsid w:val="00534928"/>
    <w:rsid w:val="0054035D"/>
    <w:rsid w:val="005404C8"/>
    <w:rsid w:val="0054148F"/>
    <w:rsid w:val="00541A04"/>
    <w:rsid w:val="00544B28"/>
    <w:rsid w:val="005455CE"/>
    <w:rsid w:val="0054571D"/>
    <w:rsid w:val="00545AEB"/>
    <w:rsid w:val="00545F9F"/>
    <w:rsid w:val="0054632C"/>
    <w:rsid w:val="00546D22"/>
    <w:rsid w:val="00550842"/>
    <w:rsid w:val="00552358"/>
    <w:rsid w:val="005527D2"/>
    <w:rsid w:val="00554228"/>
    <w:rsid w:val="00554DCE"/>
    <w:rsid w:val="00554FCB"/>
    <w:rsid w:val="00555F52"/>
    <w:rsid w:val="005563D7"/>
    <w:rsid w:val="00556A53"/>
    <w:rsid w:val="00557163"/>
    <w:rsid w:val="00560957"/>
    <w:rsid w:val="0056202A"/>
    <w:rsid w:val="005631D9"/>
    <w:rsid w:val="005638F7"/>
    <w:rsid w:val="005658FF"/>
    <w:rsid w:val="00566253"/>
    <w:rsid w:val="00566DB1"/>
    <w:rsid w:val="00567E1C"/>
    <w:rsid w:val="00570F9E"/>
    <w:rsid w:val="00572657"/>
    <w:rsid w:val="00573330"/>
    <w:rsid w:val="005736B1"/>
    <w:rsid w:val="00573ED1"/>
    <w:rsid w:val="00574BF9"/>
    <w:rsid w:val="0057535A"/>
    <w:rsid w:val="00575419"/>
    <w:rsid w:val="00576033"/>
    <w:rsid w:val="0057625E"/>
    <w:rsid w:val="0057625F"/>
    <w:rsid w:val="005764B9"/>
    <w:rsid w:val="00577156"/>
    <w:rsid w:val="00577F3C"/>
    <w:rsid w:val="00580DA8"/>
    <w:rsid w:val="005817C6"/>
    <w:rsid w:val="00582154"/>
    <w:rsid w:val="00582D8D"/>
    <w:rsid w:val="005831E7"/>
    <w:rsid w:val="0058366C"/>
    <w:rsid w:val="00584AD3"/>
    <w:rsid w:val="005860E5"/>
    <w:rsid w:val="00586128"/>
    <w:rsid w:val="00586FDE"/>
    <w:rsid w:val="005872CC"/>
    <w:rsid w:val="00587384"/>
    <w:rsid w:val="0058790F"/>
    <w:rsid w:val="00587A38"/>
    <w:rsid w:val="005911BF"/>
    <w:rsid w:val="00591ABF"/>
    <w:rsid w:val="00592022"/>
    <w:rsid w:val="00592099"/>
    <w:rsid w:val="005920C2"/>
    <w:rsid w:val="00592464"/>
    <w:rsid w:val="00592B83"/>
    <w:rsid w:val="00592D2B"/>
    <w:rsid w:val="00593384"/>
    <w:rsid w:val="00593E3A"/>
    <w:rsid w:val="00594364"/>
    <w:rsid w:val="00594F76"/>
    <w:rsid w:val="00595B55"/>
    <w:rsid w:val="005A10F8"/>
    <w:rsid w:val="005A2ADD"/>
    <w:rsid w:val="005A30DC"/>
    <w:rsid w:val="005A4FA8"/>
    <w:rsid w:val="005A61C2"/>
    <w:rsid w:val="005A64F5"/>
    <w:rsid w:val="005A7B5F"/>
    <w:rsid w:val="005A7BC1"/>
    <w:rsid w:val="005B0127"/>
    <w:rsid w:val="005B042A"/>
    <w:rsid w:val="005B0D14"/>
    <w:rsid w:val="005B20A6"/>
    <w:rsid w:val="005B2608"/>
    <w:rsid w:val="005B3457"/>
    <w:rsid w:val="005B3D9E"/>
    <w:rsid w:val="005B4380"/>
    <w:rsid w:val="005B4995"/>
    <w:rsid w:val="005B5894"/>
    <w:rsid w:val="005B6381"/>
    <w:rsid w:val="005B6C24"/>
    <w:rsid w:val="005B78C0"/>
    <w:rsid w:val="005B7BB1"/>
    <w:rsid w:val="005B7EC9"/>
    <w:rsid w:val="005C1CB3"/>
    <w:rsid w:val="005C2290"/>
    <w:rsid w:val="005C2E55"/>
    <w:rsid w:val="005C3EE6"/>
    <w:rsid w:val="005C46A0"/>
    <w:rsid w:val="005C5596"/>
    <w:rsid w:val="005C611B"/>
    <w:rsid w:val="005C6D80"/>
    <w:rsid w:val="005C6FE7"/>
    <w:rsid w:val="005D0C2D"/>
    <w:rsid w:val="005D115F"/>
    <w:rsid w:val="005D1AE3"/>
    <w:rsid w:val="005D2663"/>
    <w:rsid w:val="005D308B"/>
    <w:rsid w:val="005D3507"/>
    <w:rsid w:val="005D3E7E"/>
    <w:rsid w:val="005D5DC4"/>
    <w:rsid w:val="005D69AF"/>
    <w:rsid w:val="005D7728"/>
    <w:rsid w:val="005D7A4F"/>
    <w:rsid w:val="005E0ECB"/>
    <w:rsid w:val="005E11AD"/>
    <w:rsid w:val="005E11C0"/>
    <w:rsid w:val="005E2090"/>
    <w:rsid w:val="005E279F"/>
    <w:rsid w:val="005E2D18"/>
    <w:rsid w:val="005E338E"/>
    <w:rsid w:val="005E35FF"/>
    <w:rsid w:val="005E3E11"/>
    <w:rsid w:val="005E404D"/>
    <w:rsid w:val="005E4438"/>
    <w:rsid w:val="005E48C0"/>
    <w:rsid w:val="005E5601"/>
    <w:rsid w:val="005E78F6"/>
    <w:rsid w:val="005F0409"/>
    <w:rsid w:val="005F12CD"/>
    <w:rsid w:val="005F2897"/>
    <w:rsid w:val="005F3482"/>
    <w:rsid w:val="005F3CC3"/>
    <w:rsid w:val="005F4ABA"/>
    <w:rsid w:val="005F4B47"/>
    <w:rsid w:val="005F5258"/>
    <w:rsid w:val="005F527F"/>
    <w:rsid w:val="005F6059"/>
    <w:rsid w:val="005F6815"/>
    <w:rsid w:val="005F6A27"/>
    <w:rsid w:val="00600662"/>
    <w:rsid w:val="00600A3F"/>
    <w:rsid w:val="006018AF"/>
    <w:rsid w:val="00601925"/>
    <w:rsid w:val="0060216B"/>
    <w:rsid w:val="006035A8"/>
    <w:rsid w:val="00603A30"/>
    <w:rsid w:val="00603FF0"/>
    <w:rsid w:val="00604B7D"/>
    <w:rsid w:val="00604CD7"/>
    <w:rsid w:val="00605B20"/>
    <w:rsid w:val="006070AB"/>
    <w:rsid w:val="006100FA"/>
    <w:rsid w:val="00610E3D"/>
    <w:rsid w:val="006119BA"/>
    <w:rsid w:val="00612770"/>
    <w:rsid w:val="00612FDC"/>
    <w:rsid w:val="006137DF"/>
    <w:rsid w:val="006141B7"/>
    <w:rsid w:val="00614FC5"/>
    <w:rsid w:val="00615CA7"/>
    <w:rsid w:val="0061602A"/>
    <w:rsid w:val="006168E2"/>
    <w:rsid w:val="0061734C"/>
    <w:rsid w:val="00620DD1"/>
    <w:rsid w:val="00622461"/>
    <w:rsid w:val="006232FD"/>
    <w:rsid w:val="00623AB0"/>
    <w:rsid w:val="00623E9D"/>
    <w:rsid w:val="0062473D"/>
    <w:rsid w:val="00624ADD"/>
    <w:rsid w:val="00624E8A"/>
    <w:rsid w:val="00625665"/>
    <w:rsid w:val="00626BDB"/>
    <w:rsid w:val="00627299"/>
    <w:rsid w:val="00627463"/>
    <w:rsid w:val="00627490"/>
    <w:rsid w:val="0062796F"/>
    <w:rsid w:val="0063115E"/>
    <w:rsid w:val="00631A07"/>
    <w:rsid w:val="00632CED"/>
    <w:rsid w:val="006335F2"/>
    <w:rsid w:val="00633975"/>
    <w:rsid w:val="00633BA7"/>
    <w:rsid w:val="00634764"/>
    <w:rsid w:val="006350A0"/>
    <w:rsid w:val="006359A6"/>
    <w:rsid w:val="00636731"/>
    <w:rsid w:val="006368F7"/>
    <w:rsid w:val="0064191C"/>
    <w:rsid w:val="00642B6B"/>
    <w:rsid w:val="006431CF"/>
    <w:rsid w:val="00643268"/>
    <w:rsid w:val="0064364F"/>
    <w:rsid w:val="006439EF"/>
    <w:rsid w:val="006444DA"/>
    <w:rsid w:val="006447B7"/>
    <w:rsid w:val="006454F5"/>
    <w:rsid w:val="006456BC"/>
    <w:rsid w:val="00645B54"/>
    <w:rsid w:val="00647DDB"/>
    <w:rsid w:val="0065032D"/>
    <w:rsid w:val="00650432"/>
    <w:rsid w:val="00650DAE"/>
    <w:rsid w:val="00650F96"/>
    <w:rsid w:val="006534BE"/>
    <w:rsid w:val="00653BCA"/>
    <w:rsid w:val="006556F4"/>
    <w:rsid w:val="00655817"/>
    <w:rsid w:val="006560A7"/>
    <w:rsid w:val="00656AD0"/>
    <w:rsid w:val="00657AEB"/>
    <w:rsid w:val="00661549"/>
    <w:rsid w:val="00661898"/>
    <w:rsid w:val="006620E7"/>
    <w:rsid w:val="00663381"/>
    <w:rsid w:val="0066434E"/>
    <w:rsid w:val="006647B2"/>
    <w:rsid w:val="00665333"/>
    <w:rsid w:val="0066556B"/>
    <w:rsid w:val="00665B27"/>
    <w:rsid w:val="006662B7"/>
    <w:rsid w:val="00666D8C"/>
    <w:rsid w:val="00667055"/>
    <w:rsid w:val="006677D8"/>
    <w:rsid w:val="00667EF1"/>
    <w:rsid w:val="00670760"/>
    <w:rsid w:val="00670D31"/>
    <w:rsid w:val="00670D70"/>
    <w:rsid w:val="006713DC"/>
    <w:rsid w:val="00672E23"/>
    <w:rsid w:val="00673921"/>
    <w:rsid w:val="00674265"/>
    <w:rsid w:val="0067470D"/>
    <w:rsid w:val="006747FE"/>
    <w:rsid w:val="006779C5"/>
    <w:rsid w:val="00680214"/>
    <w:rsid w:val="0068027E"/>
    <w:rsid w:val="006804A4"/>
    <w:rsid w:val="00680553"/>
    <w:rsid w:val="00680670"/>
    <w:rsid w:val="00682F63"/>
    <w:rsid w:val="0068308A"/>
    <w:rsid w:val="00683C7E"/>
    <w:rsid w:val="006843E7"/>
    <w:rsid w:val="00685EA5"/>
    <w:rsid w:val="00687DEE"/>
    <w:rsid w:val="00687F75"/>
    <w:rsid w:val="006909FD"/>
    <w:rsid w:val="00690BC2"/>
    <w:rsid w:val="00690E08"/>
    <w:rsid w:val="0069409F"/>
    <w:rsid w:val="006960CB"/>
    <w:rsid w:val="00696225"/>
    <w:rsid w:val="006962B3"/>
    <w:rsid w:val="00696376"/>
    <w:rsid w:val="00696CF4"/>
    <w:rsid w:val="006A23C7"/>
    <w:rsid w:val="006A2CA1"/>
    <w:rsid w:val="006A316C"/>
    <w:rsid w:val="006A33C6"/>
    <w:rsid w:val="006A34B6"/>
    <w:rsid w:val="006A45D6"/>
    <w:rsid w:val="006A469E"/>
    <w:rsid w:val="006A57CE"/>
    <w:rsid w:val="006A7216"/>
    <w:rsid w:val="006A7B03"/>
    <w:rsid w:val="006A7FB6"/>
    <w:rsid w:val="006B01E9"/>
    <w:rsid w:val="006B09F6"/>
    <w:rsid w:val="006B1F6B"/>
    <w:rsid w:val="006B27AA"/>
    <w:rsid w:val="006B3139"/>
    <w:rsid w:val="006B3907"/>
    <w:rsid w:val="006B3F47"/>
    <w:rsid w:val="006B4C65"/>
    <w:rsid w:val="006B7457"/>
    <w:rsid w:val="006C0D22"/>
    <w:rsid w:val="006C19F0"/>
    <w:rsid w:val="006C1AD4"/>
    <w:rsid w:val="006C24F5"/>
    <w:rsid w:val="006C2823"/>
    <w:rsid w:val="006C2A05"/>
    <w:rsid w:val="006C3E60"/>
    <w:rsid w:val="006C57A3"/>
    <w:rsid w:val="006C57EE"/>
    <w:rsid w:val="006C7681"/>
    <w:rsid w:val="006C78DE"/>
    <w:rsid w:val="006D0150"/>
    <w:rsid w:val="006D0EE6"/>
    <w:rsid w:val="006D101B"/>
    <w:rsid w:val="006D36F2"/>
    <w:rsid w:val="006D3714"/>
    <w:rsid w:val="006D3750"/>
    <w:rsid w:val="006D3CCC"/>
    <w:rsid w:val="006D4C01"/>
    <w:rsid w:val="006D4EF4"/>
    <w:rsid w:val="006D5DD8"/>
    <w:rsid w:val="006D6EA1"/>
    <w:rsid w:val="006D7936"/>
    <w:rsid w:val="006E1513"/>
    <w:rsid w:val="006E2564"/>
    <w:rsid w:val="006E4739"/>
    <w:rsid w:val="006E5054"/>
    <w:rsid w:val="006E5FFF"/>
    <w:rsid w:val="006E6B54"/>
    <w:rsid w:val="006F075E"/>
    <w:rsid w:val="006F116E"/>
    <w:rsid w:val="006F119B"/>
    <w:rsid w:val="006F1B0B"/>
    <w:rsid w:val="006F1DF0"/>
    <w:rsid w:val="006F3774"/>
    <w:rsid w:val="006F3FC3"/>
    <w:rsid w:val="006F435C"/>
    <w:rsid w:val="006F455D"/>
    <w:rsid w:val="006F4806"/>
    <w:rsid w:val="006F4CAC"/>
    <w:rsid w:val="006F7071"/>
    <w:rsid w:val="006F73FC"/>
    <w:rsid w:val="006F79E4"/>
    <w:rsid w:val="00700F72"/>
    <w:rsid w:val="007013BD"/>
    <w:rsid w:val="007025A4"/>
    <w:rsid w:val="00702E8A"/>
    <w:rsid w:val="00704A7B"/>
    <w:rsid w:val="00705324"/>
    <w:rsid w:val="0070590C"/>
    <w:rsid w:val="00705AFA"/>
    <w:rsid w:val="00705C70"/>
    <w:rsid w:val="00707624"/>
    <w:rsid w:val="00710511"/>
    <w:rsid w:val="00711633"/>
    <w:rsid w:val="007127EC"/>
    <w:rsid w:val="00713AFF"/>
    <w:rsid w:val="00713CCB"/>
    <w:rsid w:val="007141B2"/>
    <w:rsid w:val="007141C1"/>
    <w:rsid w:val="0071420B"/>
    <w:rsid w:val="00715B94"/>
    <w:rsid w:val="00715C12"/>
    <w:rsid w:val="0071692A"/>
    <w:rsid w:val="007203EA"/>
    <w:rsid w:val="00722ADB"/>
    <w:rsid w:val="00722CF8"/>
    <w:rsid w:val="0072308B"/>
    <w:rsid w:val="00723179"/>
    <w:rsid w:val="00723A96"/>
    <w:rsid w:val="00724C7A"/>
    <w:rsid w:val="007252C9"/>
    <w:rsid w:val="007255A8"/>
    <w:rsid w:val="007269AF"/>
    <w:rsid w:val="00726D23"/>
    <w:rsid w:val="0072709C"/>
    <w:rsid w:val="00727A03"/>
    <w:rsid w:val="00727B2D"/>
    <w:rsid w:val="00727CC3"/>
    <w:rsid w:val="0073210F"/>
    <w:rsid w:val="0073305D"/>
    <w:rsid w:val="00734859"/>
    <w:rsid w:val="00734929"/>
    <w:rsid w:val="00734E57"/>
    <w:rsid w:val="00735F47"/>
    <w:rsid w:val="00736FF7"/>
    <w:rsid w:val="00737054"/>
    <w:rsid w:val="007373A6"/>
    <w:rsid w:val="0073780A"/>
    <w:rsid w:val="00737B1C"/>
    <w:rsid w:val="00737F91"/>
    <w:rsid w:val="00741222"/>
    <w:rsid w:val="00742685"/>
    <w:rsid w:val="007432E8"/>
    <w:rsid w:val="0074396A"/>
    <w:rsid w:val="00743BA0"/>
    <w:rsid w:val="00743C77"/>
    <w:rsid w:val="00744096"/>
    <w:rsid w:val="00744AE1"/>
    <w:rsid w:val="00745FD6"/>
    <w:rsid w:val="00746389"/>
    <w:rsid w:val="00747A8F"/>
    <w:rsid w:val="00747DD5"/>
    <w:rsid w:val="00747ECF"/>
    <w:rsid w:val="00751430"/>
    <w:rsid w:val="00752D06"/>
    <w:rsid w:val="00753E22"/>
    <w:rsid w:val="00754C1C"/>
    <w:rsid w:val="00755237"/>
    <w:rsid w:val="00755C60"/>
    <w:rsid w:val="00756703"/>
    <w:rsid w:val="00756FBD"/>
    <w:rsid w:val="007578F0"/>
    <w:rsid w:val="007579F1"/>
    <w:rsid w:val="0076090A"/>
    <w:rsid w:val="00760C70"/>
    <w:rsid w:val="00760D86"/>
    <w:rsid w:val="00760E7A"/>
    <w:rsid w:val="007618A8"/>
    <w:rsid w:val="00761DFE"/>
    <w:rsid w:val="00762487"/>
    <w:rsid w:val="0076257A"/>
    <w:rsid w:val="007636E6"/>
    <w:rsid w:val="00763B72"/>
    <w:rsid w:val="007642F2"/>
    <w:rsid w:val="00764450"/>
    <w:rsid w:val="00765051"/>
    <w:rsid w:val="0076703F"/>
    <w:rsid w:val="00770D5D"/>
    <w:rsid w:val="00770E33"/>
    <w:rsid w:val="00772A21"/>
    <w:rsid w:val="00772F78"/>
    <w:rsid w:val="00773295"/>
    <w:rsid w:val="00773ACA"/>
    <w:rsid w:val="00775E8D"/>
    <w:rsid w:val="00776041"/>
    <w:rsid w:val="00777AEA"/>
    <w:rsid w:val="00777BCE"/>
    <w:rsid w:val="0078033E"/>
    <w:rsid w:val="007814B3"/>
    <w:rsid w:val="00782BB3"/>
    <w:rsid w:val="007836A7"/>
    <w:rsid w:val="00783A11"/>
    <w:rsid w:val="0078406E"/>
    <w:rsid w:val="007840BB"/>
    <w:rsid w:val="00784E9F"/>
    <w:rsid w:val="00786357"/>
    <w:rsid w:val="00790834"/>
    <w:rsid w:val="00790954"/>
    <w:rsid w:val="007909B4"/>
    <w:rsid w:val="007918A1"/>
    <w:rsid w:val="00791BE3"/>
    <w:rsid w:val="00792B64"/>
    <w:rsid w:val="007935DA"/>
    <w:rsid w:val="00793872"/>
    <w:rsid w:val="00793905"/>
    <w:rsid w:val="00793F1B"/>
    <w:rsid w:val="00794356"/>
    <w:rsid w:val="007948A9"/>
    <w:rsid w:val="007952B1"/>
    <w:rsid w:val="0079575E"/>
    <w:rsid w:val="007962CD"/>
    <w:rsid w:val="00796E2A"/>
    <w:rsid w:val="007971D4"/>
    <w:rsid w:val="00797409"/>
    <w:rsid w:val="007A0AED"/>
    <w:rsid w:val="007A1378"/>
    <w:rsid w:val="007A250B"/>
    <w:rsid w:val="007A273B"/>
    <w:rsid w:val="007A3E3E"/>
    <w:rsid w:val="007A508D"/>
    <w:rsid w:val="007A5F1B"/>
    <w:rsid w:val="007A6083"/>
    <w:rsid w:val="007A6096"/>
    <w:rsid w:val="007A7B87"/>
    <w:rsid w:val="007B0399"/>
    <w:rsid w:val="007B0708"/>
    <w:rsid w:val="007B076F"/>
    <w:rsid w:val="007B0938"/>
    <w:rsid w:val="007B0D02"/>
    <w:rsid w:val="007B0F81"/>
    <w:rsid w:val="007B1D47"/>
    <w:rsid w:val="007B296B"/>
    <w:rsid w:val="007B2C64"/>
    <w:rsid w:val="007B30D6"/>
    <w:rsid w:val="007B37C4"/>
    <w:rsid w:val="007B4152"/>
    <w:rsid w:val="007B463B"/>
    <w:rsid w:val="007B4977"/>
    <w:rsid w:val="007C00F9"/>
    <w:rsid w:val="007C08AE"/>
    <w:rsid w:val="007C0E71"/>
    <w:rsid w:val="007C17D4"/>
    <w:rsid w:val="007C1DAC"/>
    <w:rsid w:val="007C3A8B"/>
    <w:rsid w:val="007C4744"/>
    <w:rsid w:val="007C637B"/>
    <w:rsid w:val="007C6553"/>
    <w:rsid w:val="007C6AA9"/>
    <w:rsid w:val="007C70EF"/>
    <w:rsid w:val="007C74A6"/>
    <w:rsid w:val="007C7C53"/>
    <w:rsid w:val="007C7CC4"/>
    <w:rsid w:val="007D1839"/>
    <w:rsid w:val="007D2057"/>
    <w:rsid w:val="007D2C64"/>
    <w:rsid w:val="007D3DD0"/>
    <w:rsid w:val="007D41FA"/>
    <w:rsid w:val="007D4499"/>
    <w:rsid w:val="007D49B7"/>
    <w:rsid w:val="007D53F6"/>
    <w:rsid w:val="007D56B9"/>
    <w:rsid w:val="007D68B8"/>
    <w:rsid w:val="007D7A49"/>
    <w:rsid w:val="007D7BE7"/>
    <w:rsid w:val="007E085D"/>
    <w:rsid w:val="007E100F"/>
    <w:rsid w:val="007E1075"/>
    <w:rsid w:val="007E121C"/>
    <w:rsid w:val="007E17C1"/>
    <w:rsid w:val="007E2DFA"/>
    <w:rsid w:val="007E334D"/>
    <w:rsid w:val="007E355F"/>
    <w:rsid w:val="007E35A8"/>
    <w:rsid w:val="007E6568"/>
    <w:rsid w:val="007E6B3F"/>
    <w:rsid w:val="007F1699"/>
    <w:rsid w:val="007F2E00"/>
    <w:rsid w:val="007F31D6"/>
    <w:rsid w:val="007F3E74"/>
    <w:rsid w:val="007F4B7E"/>
    <w:rsid w:val="007F5701"/>
    <w:rsid w:val="007F57D9"/>
    <w:rsid w:val="007F5D4F"/>
    <w:rsid w:val="007F706C"/>
    <w:rsid w:val="007F73DB"/>
    <w:rsid w:val="007F7DE4"/>
    <w:rsid w:val="00801121"/>
    <w:rsid w:val="00801209"/>
    <w:rsid w:val="008021F8"/>
    <w:rsid w:val="008031E1"/>
    <w:rsid w:val="00804586"/>
    <w:rsid w:val="00804CFD"/>
    <w:rsid w:val="00804D7A"/>
    <w:rsid w:val="0080595E"/>
    <w:rsid w:val="00805D56"/>
    <w:rsid w:val="00805F3A"/>
    <w:rsid w:val="00807A17"/>
    <w:rsid w:val="0081025D"/>
    <w:rsid w:val="00810848"/>
    <w:rsid w:val="00810D5A"/>
    <w:rsid w:val="00811AEB"/>
    <w:rsid w:val="00811F87"/>
    <w:rsid w:val="00812583"/>
    <w:rsid w:val="00814F6B"/>
    <w:rsid w:val="00815B97"/>
    <w:rsid w:val="008166B4"/>
    <w:rsid w:val="00817EE8"/>
    <w:rsid w:val="0082069F"/>
    <w:rsid w:val="00821380"/>
    <w:rsid w:val="008223D8"/>
    <w:rsid w:val="0082271D"/>
    <w:rsid w:val="00822CB3"/>
    <w:rsid w:val="008239B1"/>
    <w:rsid w:val="00823DFD"/>
    <w:rsid w:val="00825071"/>
    <w:rsid w:val="0082769D"/>
    <w:rsid w:val="008276D8"/>
    <w:rsid w:val="008302CE"/>
    <w:rsid w:val="0083111D"/>
    <w:rsid w:val="00831CE3"/>
    <w:rsid w:val="00831DD7"/>
    <w:rsid w:val="008325B6"/>
    <w:rsid w:val="00832AEB"/>
    <w:rsid w:val="00833574"/>
    <w:rsid w:val="008338CE"/>
    <w:rsid w:val="0083479F"/>
    <w:rsid w:val="008353D1"/>
    <w:rsid w:val="00836224"/>
    <w:rsid w:val="00836884"/>
    <w:rsid w:val="00840A0A"/>
    <w:rsid w:val="00841E41"/>
    <w:rsid w:val="008426C2"/>
    <w:rsid w:val="008426F0"/>
    <w:rsid w:val="00842CB1"/>
    <w:rsid w:val="00843064"/>
    <w:rsid w:val="00844962"/>
    <w:rsid w:val="0084636D"/>
    <w:rsid w:val="008467E2"/>
    <w:rsid w:val="00847103"/>
    <w:rsid w:val="008500FA"/>
    <w:rsid w:val="008515E5"/>
    <w:rsid w:val="00851C61"/>
    <w:rsid w:val="008538A8"/>
    <w:rsid w:val="00855AC5"/>
    <w:rsid w:val="008569EB"/>
    <w:rsid w:val="00856C28"/>
    <w:rsid w:val="00857919"/>
    <w:rsid w:val="00857DDA"/>
    <w:rsid w:val="008604CD"/>
    <w:rsid w:val="00860C79"/>
    <w:rsid w:val="00861881"/>
    <w:rsid w:val="00861DA7"/>
    <w:rsid w:val="008621C1"/>
    <w:rsid w:val="0086237F"/>
    <w:rsid w:val="008630C6"/>
    <w:rsid w:val="008644CA"/>
    <w:rsid w:val="00864A38"/>
    <w:rsid w:val="00865927"/>
    <w:rsid w:val="00865F21"/>
    <w:rsid w:val="0086610A"/>
    <w:rsid w:val="00866156"/>
    <w:rsid w:val="0086760C"/>
    <w:rsid w:val="008703B5"/>
    <w:rsid w:val="00870EDC"/>
    <w:rsid w:val="00870F72"/>
    <w:rsid w:val="008716FF"/>
    <w:rsid w:val="008722A1"/>
    <w:rsid w:val="00872367"/>
    <w:rsid w:val="00873633"/>
    <w:rsid w:val="008738F4"/>
    <w:rsid w:val="008745E3"/>
    <w:rsid w:val="00874D21"/>
    <w:rsid w:val="008754C4"/>
    <w:rsid w:val="00875823"/>
    <w:rsid w:val="00876568"/>
    <w:rsid w:val="00876D23"/>
    <w:rsid w:val="00876D69"/>
    <w:rsid w:val="0088040C"/>
    <w:rsid w:val="00884642"/>
    <w:rsid w:val="0088526F"/>
    <w:rsid w:val="00885795"/>
    <w:rsid w:val="008865D9"/>
    <w:rsid w:val="00886F6D"/>
    <w:rsid w:val="00887000"/>
    <w:rsid w:val="0089033C"/>
    <w:rsid w:val="008904F2"/>
    <w:rsid w:val="00892D46"/>
    <w:rsid w:val="00894343"/>
    <w:rsid w:val="00895151"/>
    <w:rsid w:val="008957B9"/>
    <w:rsid w:val="00896110"/>
    <w:rsid w:val="00896432"/>
    <w:rsid w:val="008965F0"/>
    <w:rsid w:val="008967B5"/>
    <w:rsid w:val="00896F23"/>
    <w:rsid w:val="00897C4D"/>
    <w:rsid w:val="008A183C"/>
    <w:rsid w:val="008A18A5"/>
    <w:rsid w:val="008A3368"/>
    <w:rsid w:val="008A602F"/>
    <w:rsid w:val="008A6532"/>
    <w:rsid w:val="008A6E97"/>
    <w:rsid w:val="008B12DB"/>
    <w:rsid w:val="008B2E74"/>
    <w:rsid w:val="008B3292"/>
    <w:rsid w:val="008B49FA"/>
    <w:rsid w:val="008B4B25"/>
    <w:rsid w:val="008B4C1F"/>
    <w:rsid w:val="008B79EF"/>
    <w:rsid w:val="008B7A10"/>
    <w:rsid w:val="008C08FA"/>
    <w:rsid w:val="008C26DA"/>
    <w:rsid w:val="008C2ABC"/>
    <w:rsid w:val="008C3ABB"/>
    <w:rsid w:val="008C4424"/>
    <w:rsid w:val="008C68FD"/>
    <w:rsid w:val="008C6FC8"/>
    <w:rsid w:val="008C714E"/>
    <w:rsid w:val="008D0378"/>
    <w:rsid w:val="008D048E"/>
    <w:rsid w:val="008D08E8"/>
    <w:rsid w:val="008D08F5"/>
    <w:rsid w:val="008D16B6"/>
    <w:rsid w:val="008D17F1"/>
    <w:rsid w:val="008D1ACC"/>
    <w:rsid w:val="008D1EA5"/>
    <w:rsid w:val="008D2317"/>
    <w:rsid w:val="008D2C7C"/>
    <w:rsid w:val="008D331E"/>
    <w:rsid w:val="008D4014"/>
    <w:rsid w:val="008D5370"/>
    <w:rsid w:val="008D647C"/>
    <w:rsid w:val="008D7F0B"/>
    <w:rsid w:val="008E051E"/>
    <w:rsid w:val="008E202D"/>
    <w:rsid w:val="008E29EA"/>
    <w:rsid w:val="008E3268"/>
    <w:rsid w:val="008E34DF"/>
    <w:rsid w:val="008E37A0"/>
    <w:rsid w:val="008E39D4"/>
    <w:rsid w:val="008E47DE"/>
    <w:rsid w:val="008E4ACD"/>
    <w:rsid w:val="008E4B4D"/>
    <w:rsid w:val="008E4F52"/>
    <w:rsid w:val="008E54A3"/>
    <w:rsid w:val="008E6803"/>
    <w:rsid w:val="008E7892"/>
    <w:rsid w:val="008F14AC"/>
    <w:rsid w:val="008F14E9"/>
    <w:rsid w:val="008F1F32"/>
    <w:rsid w:val="008F2092"/>
    <w:rsid w:val="008F3250"/>
    <w:rsid w:val="008F5B5A"/>
    <w:rsid w:val="008F6376"/>
    <w:rsid w:val="008F680D"/>
    <w:rsid w:val="008F7E00"/>
    <w:rsid w:val="00901034"/>
    <w:rsid w:val="0090197D"/>
    <w:rsid w:val="00902CE0"/>
    <w:rsid w:val="00902F0E"/>
    <w:rsid w:val="00903864"/>
    <w:rsid w:val="00903929"/>
    <w:rsid w:val="00904259"/>
    <w:rsid w:val="009048EC"/>
    <w:rsid w:val="009059D8"/>
    <w:rsid w:val="00905B6D"/>
    <w:rsid w:val="00906001"/>
    <w:rsid w:val="00906829"/>
    <w:rsid w:val="00906831"/>
    <w:rsid w:val="009068FD"/>
    <w:rsid w:val="0091078D"/>
    <w:rsid w:val="009108A7"/>
    <w:rsid w:val="0091097C"/>
    <w:rsid w:val="0091238B"/>
    <w:rsid w:val="00914005"/>
    <w:rsid w:val="0091763F"/>
    <w:rsid w:val="00917BC0"/>
    <w:rsid w:val="00917F50"/>
    <w:rsid w:val="009200B2"/>
    <w:rsid w:val="00921A11"/>
    <w:rsid w:val="00921B58"/>
    <w:rsid w:val="0092220B"/>
    <w:rsid w:val="009236D1"/>
    <w:rsid w:val="0092387A"/>
    <w:rsid w:val="00923950"/>
    <w:rsid w:val="009251E8"/>
    <w:rsid w:val="009271A8"/>
    <w:rsid w:val="009272F3"/>
    <w:rsid w:val="0093134D"/>
    <w:rsid w:val="009313BF"/>
    <w:rsid w:val="00931CFB"/>
    <w:rsid w:val="00932074"/>
    <w:rsid w:val="00932B4B"/>
    <w:rsid w:val="00932F7C"/>
    <w:rsid w:val="009330C5"/>
    <w:rsid w:val="00933416"/>
    <w:rsid w:val="00933B72"/>
    <w:rsid w:val="009343C3"/>
    <w:rsid w:val="009346BA"/>
    <w:rsid w:val="00934920"/>
    <w:rsid w:val="0093640E"/>
    <w:rsid w:val="00936A39"/>
    <w:rsid w:val="00936F49"/>
    <w:rsid w:val="00937725"/>
    <w:rsid w:val="00940179"/>
    <w:rsid w:val="00940837"/>
    <w:rsid w:val="0094329E"/>
    <w:rsid w:val="00943A54"/>
    <w:rsid w:val="009449E3"/>
    <w:rsid w:val="00945B56"/>
    <w:rsid w:val="009463EB"/>
    <w:rsid w:val="0095001D"/>
    <w:rsid w:val="00950505"/>
    <w:rsid w:val="00950CCF"/>
    <w:rsid w:val="00951154"/>
    <w:rsid w:val="00951B7C"/>
    <w:rsid w:val="00952EE8"/>
    <w:rsid w:val="00953AD4"/>
    <w:rsid w:val="00954A3C"/>
    <w:rsid w:val="00955D17"/>
    <w:rsid w:val="00955D26"/>
    <w:rsid w:val="00956E1B"/>
    <w:rsid w:val="0096014B"/>
    <w:rsid w:val="009609D4"/>
    <w:rsid w:val="00960C53"/>
    <w:rsid w:val="00960EF5"/>
    <w:rsid w:val="00961226"/>
    <w:rsid w:val="00961389"/>
    <w:rsid w:val="009618E8"/>
    <w:rsid w:val="00961C38"/>
    <w:rsid w:val="00961FF0"/>
    <w:rsid w:val="009621AF"/>
    <w:rsid w:val="00964BD9"/>
    <w:rsid w:val="00965514"/>
    <w:rsid w:val="00965A21"/>
    <w:rsid w:val="00966819"/>
    <w:rsid w:val="00967F98"/>
    <w:rsid w:val="00967FAD"/>
    <w:rsid w:val="00970093"/>
    <w:rsid w:val="009705A0"/>
    <w:rsid w:val="00971FAD"/>
    <w:rsid w:val="00973A44"/>
    <w:rsid w:val="009753EB"/>
    <w:rsid w:val="00975DA3"/>
    <w:rsid w:val="00976AE1"/>
    <w:rsid w:val="00977188"/>
    <w:rsid w:val="00980228"/>
    <w:rsid w:val="00981C4E"/>
    <w:rsid w:val="00983ED8"/>
    <w:rsid w:val="00984278"/>
    <w:rsid w:val="00984878"/>
    <w:rsid w:val="00985B00"/>
    <w:rsid w:val="00987006"/>
    <w:rsid w:val="00987957"/>
    <w:rsid w:val="009911D0"/>
    <w:rsid w:val="009924A7"/>
    <w:rsid w:val="00992606"/>
    <w:rsid w:val="0099260A"/>
    <w:rsid w:val="00993C09"/>
    <w:rsid w:val="00994E73"/>
    <w:rsid w:val="00995E2D"/>
    <w:rsid w:val="00995E8B"/>
    <w:rsid w:val="0099670F"/>
    <w:rsid w:val="00996C85"/>
    <w:rsid w:val="00997D50"/>
    <w:rsid w:val="009A1405"/>
    <w:rsid w:val="009A3A4F"/>
    <w:rsid w:val="009A4132"/>
    <w:rsid w:val="009A413B"/>
    <w:rsid w:val="009A451C"/>
    <w:rsid w:val="009A4B6B"/>
    <w:rsid w:val="009A613F"/>
    <w:rsid w:val="009A64F3"/>
    <w:rsid w:val="009A6C68"/>
    <w:rsid w:val="009A762E"/>
    <w:rsid w:val="009B0E00"/>
    <w:rsid w:val="009B292A"/>
    <w:rsid w:val="009B3135"/>
    <w:rsid w:val="009B6D6F"/>
    <w:rsid w:val="009B761D"/>
    <w:rsid w:val="009C0036"/>
    <w:rsid w:val="009C06FA"/>
    <w:rsid w:val="009C12C4"/>
    <w:rsid w:val="009C394A"/>
    <w:rsid w:val="009C3EE6"/>
    <w:rsid w:val="009C3EF3"/>
    <w:rsid w:val="009C5222"/>
    <w:rsid w:val="009C5513"/>
    <w:rsid w:val="009C6475"/>
    <w:rsid w:val="009C6FF1"/>
    <w:rsid w:val="009C7E4B"/>
    <w:rsid w:val="009D13B3"/>
    <w:rsid w:val="009D1C3E"/>
    <w:rsid w:val="009D2B70"/>
    <w:rsid w:val="009D3A3B"/>
    <w:rsid w:val="009D6064"/>
    <w:rsid w:val="009D6200"/>
    <w:rsid w:val="009D6607"/>
    <w:rsid w:val="009D669D"/>
    <w:rsid w:val="009D7E97"/>
    <w:rsid w:val="009E14C8"/>
    <w:rsid w:val="009E1815"/>
    <w:rsid w:val="009E1DB3"/>
    <w:rsid w:val="009E316E"/>
    <w:rsid w:val="009E50B2"/>
    <w:rsid w:val="009E5175"/>
    <w:rsid w:val="009E543C"/>
    <w:rsid w:val="009E556B"/>
    <w:rsid w:val="009E6750"/>
    <w:rsid w:val="009E6897"/>
    <w:rsid w:val="009E6ED7"/>
    <w:rsid w:val="009E6F28"/>
    <w:rsid w:val="009E7155"/>
    <w:rsid w:val="009F0332"/>
    <w:rsid w:val="009F0B35"/>
    <w:rsid w:val="009F197B"/>
    <w:rsid w:val="009F19CA"/>
    <w:rsid w:val="009F19D6"/>
    <w:rsid w:val="009F1F3C"/>
    <w:rsid w:val="009F21E3"/>
    <w:rsid w:val="009F24C0"/>
    <w:rsid w:val="009F28AF"/>
    <w:rsid w:val="009F4A55"/>
    <w:rsid w:val="009F5511"/>
    <w:rsid w:val="009F5D0E"/>
    <w:rsid w:val="009F6001"/>
    <w:rsid w:val="009F6CA3"/>
    <w:rsid w:val="009F6F95"/>
    <w:rsid w:val="00A00047"/>
    <w:rsid w:val="00A005AB"/>
    <w:rsid w:val="00A02885"/>
    <w:rsid w:val="00A036B8"/>
    <w:rsid w:val="00A04AF6"/>
    <w:rsid w:val="00A04D89"/>
    <w:rsid w:val="00A06456"/>
    <w:rsid w:val="00A0649A"/>
    <w:rsid w:val="00A06C4F"/>
    <w:rsid w:val="00A112D6"/>
    <w:rsid w:val="00A115E3"/>
    <w:rsid w:val="00A1218A"/>
    <w:rsid w:val="00A12FDA"/>
    <w:rsid w:val="00A14508"/>
    <w:rsid w:val="00A146C9"/>
    <w:rsid w:val="00A14FA7"/>
    <w:rsid w:val="00A156E8"/>
    <w:rsid w:val="00A227A5"/>
    <w:rsid w:val="00A231E2"/>
    <w:rsid w:val="00A2353B"/>
    <w:rsid w:val="00A240F5"/>
    <w:rsid w:val="00A24902"/>
    <w:rsid w:val="00A25895"/>
    <w:rsid w:val="00A26686"/>
    <w:rsid w:val="00A30B26"/>
    <w:rsid w:val="00A31864"/>
    <w:rsid w:val="00A31D05"/>
    <w:rsid w:val="00A31D68"/>
    <w:rsid w:val="00A3288B"/>
    <w:rsid w:val="00A343B8"/>
    <w:rsid w:val="00A34A01"/>
    <w:rsid w:val="00A376F2"/>
    <w:rsid w:val="00A37752"/>
    <w:rsid w:val="00A408BD"/>
    <w:rsid w:val="00A42739"/>
    <w:rsid w:val="00A427A5"/>
    <w:rsid w:val="00A43D36"/>
    <w:rsid w:val="00A43F0B"/>
    <w:rsid w:val="00A446FF"/>
    <w:rsid w:val="00A4483B"/>
    <w:rsid w:val="00A45A50"/>
    <w:rsid w:val="00A472D5"/>
    <w:rsid w:val="00A50298"/>
    <w:rsid w:val="00A5098F"/>
    <w:rsid w:val="00A513E3"/>
    <w:rsid w:val="00A523D5"/>
    <w:rsid w:val="00A52C85"/>
    <w:rsid w:val="00A54696"/>
    <w:rsid w:val="00A55E9D"/>
    <w:rsid w:val="00A5656D"/>
    <w:rsid w:val="00A56E80"/>
    <w:rsid w:val="00A5700A"/>
    <w:rsid w:val="00A57BC0"/>
    <w:rsid w:val="00A6132D"/>
    <w:rsid w:val="00A61739"/>
    <w:rsid w:val="00A61938"/>
    <w:rsid w:val="00A6328F"/>
    <w:rsid w:val="00A6383E"/>
    <w:rsid w:val="00A641C0"/>
    <w:rsid w:val="00A644DC"/>
    <w:rsid w:val="00A6487C"/>
    <w:rsid w:val="00A648A9"/>
    <w:rsid w:val="00A662E8"/>
    <w:rsid w:val="00A66E16"/>
    <w:rsid w:val="00A718A0"/>
    <w:rsid w:val="00A71BFC"/>
    <w:rsid w:val="00A71C32"/>
    <w:rsid w:val="00A743CA"/>
    <w:rsid w:val="00A7542C"/>
    <w:rsid w:val="00A765FA"/>
    <w:rsid w:val="00A766D3"/>
    <w:rsid w:val="00A77EEA"/>
    <w:rsid w:val="00A805D1"/>
    <w:rsid w:val="00A81454"/>
    <w:rsid w:val="00A81730"/>
    <w:rsid w:val="00A81878"/>
    <w:rsid w:val="00A81DAF"/>
    <w:rsid w:val="00A824B7"/>
    <w:rsid w:val="00A835CF"/>
    <w:rsid w:val="00A83925"/>
    <w:rsid w:val="00A83D3A"/>
    <w:rsid w:val="00A86F4D"/>
    <w:rsid w:val="00A913F6"/>
    <w:rsid w:val="00A92518"/>
    <w:rsid w:val="00A926AA"/>
    <w:rsid w:val="00A92AAD"/>
    <w:rsid w:val="00A92CD4"/>
    <w:rsid w:val="00A933AF"/>
    <w:rsid w:val="00A94313"/>
    <w:rsid w:val="00A9502F"/>
    <w:rsid w:val="00A95F38"/>
    <w:rsid w:val="00A962C1"/>
    <w:rsid w:val="00A962C5"/>
    <w:rsid w:val="00A97668"/>
    <w:rsid w:val="00A97A66"/>
    <w:rsid w:val="00A97C5A"/>
    <w:rsid w:val="00AA2056"/>
    <w:rsid w:val="00AA25DF"/>
    <w:rsid w:val="00AA28FF"/>
    <w:rsid w:val="00AA2A33"/>
    <w:rsid w:val="00AA2CB0"/>
    <w:rsid w:val="00AA3512"/>
    <w:rsid w:val="00AA5A3D"/>
    <w:rsid w:val="00AA6A4A"/>
    <w:rsid w:val="00AA7555"/>
    <w:rsid w:val="00AB029B"/>
    <w:rsid w:val="00AB1900"/>
    <w:rsid w:val="00AB2011"/>
    <w:rsid w:val="00AB3E65"/>
    <w:rsid w:val="00AB45C1"/>
    <w:rsid w:val="00AB49F1"/>
    <w:rsid w:val="00AB4BBE"/>
    <w:rsid w:val="00AB4F7E"/>
    <w:rsid w:val="00AB5003"/>
    <w:rsid w:val="00AB6B7D"/>
    <w:rsid w:val="00AB7039"/>
    <w:rsid w:val="00AB77C3"/>
    <w:rsid w:val="00AB7AE0"/>
    <w:rsid w:val="00AC073E"/>
    <w:rsid w:val="00AC12C7"/>
    <w:rsid w:val="00AC3DCB"/>
    <w:rsid w:val="00AC4280"/>
    <w:rsid w:val="00AC5809"/>
    <w:rsid w:val="00AC61CB"/>
    <w:rsid w:val="00AC67A9"/>
    <w:rsid w:val="00AC6837"/>
    <w:rsid w:val="00AC6A11"/>
    <w:rsid w:val="00AC7F5B"/>
    <w:rsid w:val="00AD0AAC"/>
    <w:rsid w:val="00AD18DD"/>
    <w:rsid w:val="00AD2F04"/>
    <w:rsid w:val="00AD33DB"/>
    <w:rsid w:val="00AD4503"/>
    <w:rsid w:val="00AD506B"/>
    <w:rsid w:val="00AD5BD7"/>
    <w:rsid w:val="00AD6DE8"/>
    <w:rsid w:val="00AD6EAA"/>
    <w:rsid w:val="00AD734F"/>
    <w:rsid w:val="00AD7D59"/>
    <w:rsid w:val="00AD7FC1"/>
    <w:rsid w:val="00AE084E"/>
    <w:rsid w:val="00AE0A21"/>
    <w:rsid w:val="00AE0C5C"/>
    <w:rsid w:val="00AE1CBF"/>
    <w:rsid w:val="00AE256C"/>
    <w:rsid w:val="00AE2812"/>
    <w:rsid w:val="00AE2E13"/>
    <w:rsid w:val="00AE30A3"/>
    <w:rsid w:val="00AE355F"/>
    <w:rsid w:val="00AE3655"/>
    <w:rsid w:val="00AE5952"/>
    <w:rsid w:val="00AE7614"/>
    <w:rsid w:val="00AF14BC"/>
    <w:rsid w:val="00AF21F3"/>
    <w:rsid w:val="00AF2993"/>
    <w:rsid w:val="00AF3026"/>
    <w:rsid w:val="00AF3362"/>
    <w:rsid w:val="00AF38DC"/>
    <w:rsid w:val="00AF3DAE"/>
    <w:rsid w:val="00AF44C8"/>
    <w:rsid w:val="00AF6805"/>
    <w:rsid w:val="00AF68F3"/>
    <w:rsid w:val="00AF7745"/>
    <w:rsid w:val="00AF7946"/>
    <w:rsid w:val="00B0057F"/>
    <w:rsid w:val="00B00651"/>
    <w:rsid w:val="00B03503"/>
    <w:rsid w:val="00B04B74"/>
    <w:rsid w:val="00B04CBF"/>
    <w:rsid w:val="00B050EF"/>
    <w:rsid w:val="00B053A6"/>
    <w:rsid w:val="00B0781C"/>
    <w:rsid w:val="00B07C12"/>
    <w:rsid w:val="00B107EC"/>
    <w:rsid w:val="00B1212A"/>
    <w:rsid w:val="00B12498"/>
    <w:rsid w:val="00B12B05"/>
    <w:rsid w:val="00B16179"/>
    <w:rsid w:val="00B16DFA"/>
    <w:rsid w:val="00B200AD"/>
    <w:rsid w:val="00B2044F"/>
    <w:rsid w:val="00B2109A"/>
    <w:rsid w:val="00B212DF"/>
    <w:rsid w:val="00B2287F"/>
    <w:rsid w:val="00B2530F"/>
    <w:rsid w:val="00B25A4D"/>
    <w:rsid w:val="00B25EDD"/>
    <w:rsid w:val="00B26678"/>
    <w:rsid w:val="00B27087"/>
    <w:rsid w:val="00B2746F"/>
    <w:rsid w:val="00B27958"/>
    <w:rsid w:val="00B30026"/>
    <w:rsid w:val="00B30B01"/>
    <w:rsid w:val="00B30BCB"/>
    <w:rsid w:val="00B30D06"/>
    <w:rsid w:val="00B30F9A"/>
    <w:rsid w:val="00B3183A"/>
    <w:rsid w:val="00B31B91"/>
    <w:rsid w:val="00B33434"/>
    <w:rsid w:val="00B33989"/>
    <w:rsid w:val="00B33A71"/>
    <w:rsid w:val="00B33C24"/>
    <w:rsid w:val="00B342DE"/>
    <w:rsid w:val="00B342EF"/>
    <w:rsid w:val="00B3450E"/>
    <w:rsid w:val="00B358CA"/>
    <w:rsid w:val="00B361A3"/>
    <w:rsid w:val="00B36EF0"/>
    <w:rsid w:val="00B37275"/>
    <w:rsid w:val="00B373C5"/>
    <w:rsid w:val="00B37AD6"/>
    <w:rsid w:val="00B37F4C"/>
    <w:rsid w:val="00B40DFF"/>
    <w:rsid w:val="00B42EEB"/>
    <w:rsid w:val="00B43A21"/>
    <w:rsid w:val="00B47937"/>
    <w:rsid w:val="00B47B0F"/>
    <w:rsid w:val="00B5055E"/>
    <w:rsid w:val="00B5166B"/>
    <w:rsid w:val="00B51B07"/>
    <w:rsid w:val="00B527E6"/>
    <w:rsid w:val="00B52F35"/>
    <w:rsid w:val="00B5316A"/>
    <w:rsid w:val="00B54640"/>
    <w:rsid w:val="00B548DC"/>
    <w:rsid w:val="00B55415"/>
    <w:rsid w:val="00B556D2"/>
    <w:rsid w:val="00B56D7B"/>
    <w:rsid w:val="00B56EEE"/>
    <w:rsid w:val="00B62308"/>
    <w:rsid w:val="00B62C36"/>
    <w:rsid w:val="00B62D47"/>
    <w:rsid w:val="00B64724"/>
    <w:rsid w:val="00B65133"/>
    <w:rsid w:val="00B65A7F"/>
    <w:rsid w:val="00B66832"/>
    <w:rsid w:val="00B7083A"/>
    <w:rsid w:val="00B7084A"/>
    <w:rsid w:val="00B70A52"/>
    <w:rsid w:val="00B734C7"/>
    <w:rsid w:val="00B736B1"/>
    <w:rsid w:val="00B73805"/>
    <w:rsid w:val="00B76943"/>
    <w:rsid w:val="00B76BA2"/>
    <w:rsid w:val="00B77A05"/>
    <w:rsid w:val="00B77F5C"/>
    <w:rsid w:val="00B80269"/>
    <w:rsid w:val="00B80B64"/>
    <w:rsid w:val="00B8160D"/>
    <w:rsid w:val="00B83A8A"/>
    <w:rsid w:val="00B84745"/>
    <w:rsid w:val="00B86503"/>
    <w:rsid w:val="00B86C2B"/>
    <w:rsid w:val="00B870D8"/>
    <w:rsid w:val="00B877AB"/>
    <w:rsid w:val="00B90542"/>
    <w:rsid w:val="00B90A84"/>
    <w:rsid w:val="00B91507"/>
    <w:rsid w:val="00B9266C"/>
    <w:rsid w:val="00B929F1"/>
    <w:rsid w:val="00B92CCC"/>
    <w:rsid w:val="00B92FB2"/>
    <w:rsid w:val="00B94289"/>
    <w:rsid w:val="00B949BF"/>
    <w:rsid w:val="00B95F96"/>
    <w:rsid w:val="00B96241"/>
    <w:rsid w:val="00B96657"/>
    <w:rsid w:val="00B97066"/>
    <w:rsid w:val="00BA05D1"/>
    <w:rsid w:val="00BA08D1"/>
    <w:rsid w:val="00BA0ED9"/>
    <w:rsid w:val="00BA0F9D"/>
    <w:rsid w:val="00BA106B"/>
    <w:rsid w:val="00BA30B0"/>
    <w:rsid w:val="00BA341E"/>
    <w:rsid w:val="00BA3914"/>
    <w:rsid w:val="00BA394E"/>
    <w:rsid w:val="00BA5013"/>
    <w:rsid w:val="00BA5564"/>
    <w:rsid w:val="00BA59C1"/>
    <w:rsid w:val="00BA7202"/>
    <w:rsid w:val="00BA72A9"/>
    <w:rsid w:val="00BA7438"/>
    <w:rsid w:val="00BB093B"/>
    <w:rsid w:val="00BB0D53"/>
    <w:rsid w:val="00BB2E5C"/>
    <w:rsid w:val="00BB501D"/>
    <w:rsid w:val="00BB55D1"/>
    <w:rsid w:val="00BB55EE"/>
    <w:rsid w:val="00BC122E"/>
    <w:rsid w:val="00BC1A53"/>
    <w:rsid w:val="00BC1CC5"/>
    <w:rsid w:val="00BC34E0"/>
    <w:rsid w:val="00BC3BC0"/>
    <w:rsid w:val="00BC4F10"/>
    <w:rsid w:val="00BC59FB"/>
    <w:rsid w:val="00BC68CA"/>
    <w:rsid w:val="00BC692A"/>
    <w:rsid w:val="00BC6A46"/>
    <w:rsid w:val="00BD0884"/>
    <w:rsid w:val="00BD13B8"/>
    <w:rsid w:val="00BD20DB"/>
    <w:rsid w:val="00BD2EF8"/>
    <w:rsid w:val="00BD316A"/>
    <w:rsid w:val="00BD400C"/>
    <w:rsid w:val="00BD40E1"/>
    <w:rsid w:val="00BD6FEF"/>
    <w:rsid w:val="00BE030A"/>
    <w:rsid w:val="00BE1AE5"/>
    <w:rsid w:val="00BE2DA2"/>
    <w:rsid w:val="00BE2FF9"/>
    <w:rsid w:val="00BE3B31"/>
    <w:rsid w:val="00BE3EE1"/>
    <w:rsid w:val="00BE531C"/>
    <w:rsid w:val="00BE59AB"/>
    <w:rsid w:val="00BE5B6B"/>
    <w:rsid w:val="00BE5F16"/>
    <w:rsid w:val="00BE6A17"/>
    <w:rsid w:val="00BE6D1B"/>
    <w:rsid w:val="00BE6E1F"/>
    <w:rsid w:val="00BE7779"/>
    <w:rsid w:val="00BF0ABF"/>
    <w:rsid w:val="00BF0E2B"/>
    <w:rsid w:val="00BF1C2B"/>
    <w:rsid w:val="00BF1EA1"/>
    <w:rsid w:val="00BF2F01"/>
    <w:rsid w:val="00BF370C"/>
    <w:rsid w:val="00BF3CC6"/>
    <w:rsid w:val="00BF48DC"/>
    <w:rsid w:val="00BF5168"/>
    <w:rsid w:val="00BF7D52"/>
    <w:rsid w:val="00C02246"/>
    <w:rsid w:val="00C030A6"/>
    <w:rsid w:val="00C03E9C"/>
    <w:rsid w:val="00C04285"/>
    <w:rsid w:val="00C04485"/>
    <w:rsid w:val="00C051A3"/>
    <w:rsid w:val="00C061F8"/>
    <w:rsid w:val="00C0692A"/>
    <w:rsid w:val="00C06AB9"/>
    <w:rsid w:val="00C06AF8"/>
    <w:rsid w:val="00C073EB"/>
    <w:rsid w:val="00C10960"/>
    <w:rsid w:val="00C10BF0"/>
    <w:rsid w:val="00C1103F"/>
    <w:rsid w:val="00C12331"/>
    <w:rsid w:val="00C13E2E"/>
    <w:rsid w:val="00C1438A"/>
    <w:rsid w:val="00C15574"/>
    <w:rsid w:val="00C16AA7"/>
    <w:rsid w:val="00C20169"/>
    <w:rsid w:val="00C22921"/>
    <w:rsid w:val="00C22B45"/>
    <w:rsid w:val="00C23346"/>
    <w:rsid w:val="00C2474D"/>
    <w:rsid w:val="00C24BA1"/>
    <w:rsid w:val="00C24D4D"/>
    <w:rsid w:val="00C252AA"/>
    <w:rsid w:val="00C269E6"/>
    <w:rsid w:val="00C3101F"/>
    <w:rsid w:val="00C31091"/>
    <w:rsid w:val="00C3181D"/>
    <w:rsid w:val="00C31D3A"/>
    <w:rsid w:val="00C323FB"/>
    <w:rsid w:val="00C32870"/>
    <w:rsid w:val="00C331A3"/>
    <w:rsid w:val="00C3478A"/>
    <w:rsid w:val="00C34FA8"/>
    <w:rsid w:val="00C3519A"/>
    <w:rsid w:val="00C35531"/>
    <w:rsid w:val="00C355B4"/>
    <w:rsid w:val="00C3643A"/>
    <w:rsid w:val="00C36A52"/>
    <w:rsid w:val="00C3746A"/>
    <w:rsid w:val="00C37748"/>
    <w:rsid w:val="00C37C81"/>
    <w:rsid w:val="00C42D38"/>
    <w:rsid w:val="00C4340C"/>
    <w:rsid w:val="00C4355F"/>
    <w:rsid w:val="00C45390"/>
    <w:rsid w:val="00C45D6C"/>
    <w:rsid w:val="00C460CC"/>
    <w:rsid w:val="00C4665E"/>
    <w:rsid w:val="00C46EF2"/>
    <w:rsid w:val="00C47A80"/>
    <w:rsid w:val="00C47B48"/>
    <w:rsid w:val="00C47CA8"/>
    <w:rsid w:val="00C51369"/>
    <w:rsid w:val="00C51755"/>
    <w:rsid w:val="00C51799"/>
    <w:rsid w:val="00C51D6F"/>
    <w:rsid w:val="00C53DE6"/>
    <w:rsid w:val="00C54388"/>
    <w:rsid w:val="00C55949"/>
    <w:rsid w:val="00C57881"/>
    <w:rsid w:val="00C60F90"/>
    <w:rsid w:val="00C626A9"/>
    <w:rsid w:val="00C636C6"/>
    <w:rsid w:val="00C63A92"/>
    <w:rsid w:val="00C63E9A"/>
    <w:rsid w:val="00C642DE"/>
    <w:rsid w:val="00C64B14"/>
    <w:rsid w:val="00C65D28"/>
    <w:rsid w:val="00C66858"/>
    <w:rsid w:val="00C674AF"/>
    <w:rsid w:val="00C70BA7"/>
    <w:rsid w:val="00C72073"/>
    <w:rsid w:val="00C723BC"/>
    <w:rsid w:val="00C73012"/>
    <w:rsid w:val="00C73BF1"/>
    <w:rsid w:val="00C8094D"/>
    <w:rsid w:val="00C810A6"/>
    <w:rsid w:val="00C81EAE"/>
    <w:rsid w:val="00C81EB6"/>
    <w:rsid w:val="00C821CF"/>
    <w:rsid w:val="00C82682"/>
    <w:rsid w:val="00C844A8"/>
    <w:rsid w:val="00C84847"/>
    <w:rsid w:val="00C848CE"/>
    <w:rsid w:val="00C85071"/>
    <w:rsid w:val="00C8511A"/>
    <w:rsid w:val="00C8759D"/>
    <w:rsid w:val="00C904F9"/>
    <w:rsid w:val="00C918D0"/>
    <w:rsid w:val="00C9237E"/>
    <w:rsid w:val="00C92567"/>
    <w:rsid w:val="00C92DA4"/>
    <w:rsid w:val="00C92F87"/>
    <w:rsid w:val="00C933FF"/>
    <w:rsid w:val="00C93563"/>
    <w:rsid w:val="00C9450D"/>
    <w:rsid w:val="00C9605A"/>
    <w:rsid w:val="00C961CB"/>
    <w:rsid w:val="00C96390"/>
    <w:rsid w:val="00C96831"/>
    <w:rsid w:val="00C96FAA"/>
    <w:rsid w:val="00C96FEF"/>
    <w:rsid w:val="00C9747C"/>
    <w:rsid w:val="00C97900"/>
    <w:rsid w:val="00C97927"/>
    <w:rsid w:val="00C97C4C"/>
    <w:rsid w:val="00CA002B"/>
    <w:rsid w:val="00CA1211"/>
    <w:rsid w:val="00CA14D7"/>
    <w:rsid w:val="00CA155B"/>
    <w:rsid w:val="00CA18D9"/>
    <w:rsid w:val="00CA1EB3"/>
    <w:rsid w:val="00CA2D70"/>
    <w:rsid w:val="00CA4B86"/>
    <w:rsid w:val="00CA4F93"/>
    <w:rsid w:val="00CA753C"/>
    <w:rsid w:val="00CA77DA"/>
    <w:rsid w:val="00CA7B07"/>
    <w:rsid w:val="00CB04CD"/>
    <w:rsid w:val="00CB08FB"/>
    <w:rsid w:val="00CB0C01"/>
    <w:rsid w:val="00CB101E"/>
    <w:rsid w:val="00CB1BCC"/>
    <w:rsid w:val="00CB2F8B"/>
    <w:rsid w:val="00CB3077"/>
    <w:rsid w:val="00CB39A3"/>
    <w:rsid w:val="00CB3A19"/>
    <w:rsid w:val="00CB5353"/>
    <w:rsid w:val="00CB60DB"/>
    <w:rsid w:val="00CB69B2"/>
    <w:rsid w:val="00CB7B91"/>
    <w:rsid w:val="00CB7C5F"/>
    <w:rsid w:val="00CC04DF"/>
    <w:rsid w:val="00CC08AF"/>
    <w:rsid w:val="00CC1149"/>
    <w:rsid w:val="00CC334C"/>
    <w:rsid w:val="00CC6447"/>
    <w:rsid w:val="00CC767D"/>
    <w:rsid w:val="00CC7914"/>
    <w:rsid w:val="00CD01F5"/>
    <w:rsid w:val="00CD1663"/>
    <w:rsid w:val="00CD1C3A"/>
    <w:rsid w:val="00CD2100"/>
    <w:rsid w:val="00CD23E8"/>
    <w:rsid w:val="00CD359D"/>
    <w:rsid w:val="00CD3E2A"/>
    <w:rsid w:val="00CD4562"/>
    <w:rsid w:val="00CD562A"/>
    <w:rsid w:val="00CD7B04"/>
    <w:rsid w:val="00CE0E5B"/>
    <w:rsid w:val="00CE1025"/>
    <w:rsid w:val="00CE1439"/>
    <w:rsid w:val="00CE3881"/>
    <w:rsid w:val="00CE554A"/>
    <w:rsid w:val="00CF02FA"/>
    <w:rsid w:val="00CF1067"/>
    <w:rsid w:val="00CF1FBC"/>
    <w:rsid w:val="00CF279E"/>
    <w:rsid w:val="00CF27EF"/>
    <w:rsid w:val="00CF391C"/>
    <w:rsid w:val="00CF3A02"/>
    <w:rsid w:val="00CF4005"/>
    <w:rsid w:val="00CF69CB"/>
    <w:rsid w:val="00CF6C51"/>
    <w:rsid w:val="00D0085D"/>
    <w:rsid w:val="00D00FA8"/>
    <w:rsid w:val="00D04198"/>
    <w:rsid w:val="00D07A59"/>
    <w:rsid w:val="00D07BCF"/>
    <w:rsid w:val="00D1199A"/>
    <w:rsid w:val="00D1250E"/>
    <w:rsid w:val="00D12DB4"/>
    <w:rsid w:val="00D1301E"/>
    <w:rsid w:val="00D1362A"/>
    <w:rsid w:val="00D14674"/>
    <w:rsid w:val="00D14C2D"/>
    <w:rsid w:val="00D155B8"/>
    <w:rsid w:val="00D16521"/>
    <w:rsid w:val="00D17340"/>
    <w:rsid w:val="00D17789"/>
    <w:rsid w:val="00D17955"/>
    <w:rsid w:val="00D17B17"/>
    <w:rsid w:val="00D2008C"/>
    <w:rsid w:val="00D2089F"/>
    <w:rsid w:val="00D22BF9"/>
    <w:rsid w:val="00D23B54"/>
    <w:rsid w:val="00D23B7C"/>
    <w:rsid w:val="00D24F39"/>
    <w:rsid w:val="00D252DF"/>
    <w:rsid w:val="00D254B3"/>
    <w:rsid w:val="00D25A90"/>
    <w:rsid w:val="00D26237"/>
    <w:rsid w:val="00D264AA"/>
    <w:rsid w:val="00D26849"/>
    <w:rsid w:val="00D26A79"/>
    <w:rsid w:val="00D26D72"/>
    <w:rsid w:val="00D31F49"/>
    <w:rsid w:val="00D32ECD"/>
    <w:rsid w:val="00D34005"/>
    <w:rsid w:val="00D34911"/>
    <w:rsid w:val="00D34C40"/>
    <w:rsid w:val="00D358FC"/>
    <w:rsid w:val="00D364EF"/>
    <w:rsid w:val="00D36C40"/>
    <w:rsid w:val="00D37860"/>
    <w:rsid w:val="00D40ABF"/>
    <w:rsid w:val="00D40F58"/>
    <w:rsid w:val="00D41136"/>
    <w:rsid w:val="00D41781"/>
    <w:rsid w:val="00D42403"/>
    <w:rsid w:val="00D4270A"/>
    <w:rsid w:val="00D4271B"/>
    <w:rsid w:val="00D43200"/>
    <w:rsid w:val="00D443FA"/>
    <w:rsid w:val="00D45DBE"/>
    <w:rsid w:val="00D46049"/>
    <w:rsid w:val="00D465BB"/>
    <w:rsid w:val="00D46B9E"/>
    <w:rsid w:val="00D46E36"/>
    <w:rsid w:val="00D47E8B"/>
    <w:rsid w:val="00D47F81"/>
    <w:rsid w:val="00D5009F"/>
    <w:rsid w:val="00D50130"/>
    <w:rsid w:val="00D5050B"/>
    <w:rsid w:val="00D5101D"/>
    <w:rsid w:val="00D510BC"/>
    <w:rsid w:val="00D51DA7"/>
    <w:rsid w:val="00D51DBC"/>
    <w:rsid w:val="00D54A3F"/>
    <w:rsid w:val="00D54FE5"/>
    <w:rsid w:val="00D55136"/>
    <w:rsid w:val="00D559BC"/>
    <w:rsid w:val="00D56B19"/>
    <w:rsid w:val="00D57944"/>
    <w:rsid w:val="00D600BA"/>
    <w:rsid w:val="00D605B0"/>
    <w:rsid w:val="00D60921"/>
    <w:rsid w:val="00D61576"/>
    <w:rsid w:val="00D629EE"/>
    <w:rsid w:val="00D62C47"/>
    <w:rsid w:val="00D62E87"/>
    <w:rsid w:val="00D655B5"/>
    <w:rsid w:val="00D6679E"/>
    <w:rsid w:val="00D66B5E"/>
    <w:rsid w:val="00D70225"/>
    <w:rsid w:val="00D70BE2"/>
    <w:rsid w:val="00D70C1E"/>
    <w:rsid w:val="00D70C30"/>
    <w:rsid w:val="00D70E39"/>
    <w:rsid w:val="00D71B29"/>
    <w:rsid w:val="00D71C29"/>
    <w:rsid w:val="00D71F36"/>
    <w:rsid w:val="00D72A05"/>
    <w:rsid w:val="00D72AC1"/>
    <w:rsid w:val="00D73772"/>
    <w:rsid w:val="00D7411C"/>
    <w:rsid w:val="00D752BD"/>
    <w:rsid w:val="00D75620"/>
    <w:rsid w:val="00D75751"/>
    <w:rsid w:val="00D77BDA"/>
    <w:rsid w:val="00D825B6"/>
    <w:rsid w:val="00D82941"/>
    <w:rsid w:val="00D84785"/>
    <w:rsid w:val="00D85C4F"/>
    <w:rsid w:val="00D861A8"/>
    <w:rsid w:val="00D86F6C"/>
    <w:rsid w:val="00D87C88"/>
    <w:rsid w:val="00D87CBF"/>
    <w:rsid w:val="00D903F4"/>
    <w:rsid w:val="00D90C76"/>
    <w:rsid w:val="00D91084"/>
    <w:rsid w:val="00D91590"/>
    <w:rsid w:val="00D91E46"/>
    <w:rsid w:val="00D92690"/>
    <w:rsid w:val="00D92972"/>
    <w:rsid w:val="00D93DBA"/>
    <w:rsid w:val="00D95352"/>
    <w:rsid w:val="00D961B0"/>
    <w:rsid w:val="00D9626D"/>
    <w:rsid w:val="00DA058C"/>
    <w:rsid w:val="00DA0B6B"/>
    <w:rsid w:val="00DA0D11"/>
    <w:rsid w:val="00DA121A"/>
    <w:rsid w:val="00DA1BE6"/>
    <w:rsid w:val="00DA3CA8"/>
    <w:rsid w:val="00DA3CD9"/>
    <w:rsid w:val="00DA3DF9"/>
    <w:rsid w:val="00DA43A0"/>
    <w:rsid w:val="00DA4FCF"/>
    <w:rsid w:val="00DA5DD1"/>
    <w:rsid w:val="00DA5F78"/>
    <w:rsid w:val="00DA641D"/>
    <w:rsid w:val="00DA69A7"/>
    <w:rsid w:val="00DA6B5F"/>
    <w:rsid w:val="00DB19F0"/>
    <w:rsid w:val="00DB1D78"/>
    <w:rsid w:val="00DB1DC0"/>
    <w:rsid w:val="00DB26BF"/>
    <w:rsid w:val="00DB2F13"/>
    <w:rsid w:val="00DB34A8"/>
    <w:rsid w:val="00DB3A25"/>
    <w:rsid w:val="00DB4080"/>
    <w:rsid w:val="00DB5AD4"/>
    <w:rsid w:val="00DB62B9"/>
    <w:rsid w:val="00DB6352"/>
    <w:rsid w:val="00DB6B47"/>
    <w:rsid w:val="00DC0C20"/>
    <w:rsid w:val="00DC13AE"/>
    <w:rsid w:val="00DC2731"/>
    <w:rsid w:val="00DC5C5A"/>
    <w:rsid w:val="00DC603D"/>
    <w:rsid w:val="00DC6A80"/>
    <w:rsid w:val="00DC7CBB"/>
    <w:rsid w:val="00DC7D1A"/>
    <w:rsid w:val="00DD0361"/>
    <w:rsid w:val="00DD083F"/>
    <w:rsid w:val="00DD1EBE"/>
    <w:rsid w:val="00DD2A84"/>
    <w:rsid w:val="00DD2B27"/>
    <w:rsid w:val="00DD2D9F"/>
    <w:rsid w:val="00DD2DCA"/>
    <w:rsid w:val="00DD3E9F"/>
    <w:rsid w:val="00DD518D"/>
    <w:rsid w:val="00DD5324"/>
    <w:rsid w:val="00DD59D4"/>
    <w:rsid w:val="00DD5D84"/>
    <w:rsid w:val="00DD7004"/>
    <w:rsid w:val="00DD7618"/>
    <w:rsid w:val="00DE0236"/>
    <w:rsid w:val="00DE148C"/>
    <w:rsid w:val="00DE164B"/>
    <w:rsid w:val="00DE2186"/>
    <w:rsid w:val="00DE2377"/>
    <w:rsid w:val="00DE239C"/>
    <w:rsid w:val="00DE2777"/>
    <w:rsid w:val="00DE307A"/>
    <w:rsid w:val="00DE343C"/>
    <w:rsid w:val="00DE3ADD"/>
    <w:rsid w:val="00DE4178"/>
    <w:rsid w:val="00DE4FCF"/>
    <w:rsid w:val="00DE5268"/>
    <w:rsid w:val="00DE5569"/>
    <w:rsid w:val="00DE61EF"/>
    <w:rsid w:val="00DE71A7"/>
    <w:rsid w:val="00DE7620"/>
    <w:rsid w:val="00DF2321"/>
    <w:rsid w:val="00DF2540"/>
    <w:rsid w:val="00DF2C59"/>
    <w:rsid w:val="00DF304A"/>
    <w:rsid w:val="00DF3404"/>
    <w:rsid w:val="00DF37DC"/>
    <w:rsid w:val="00DF3FF7"/>
    <w:rsid w:val="00DF491F"/>
    <w:rsid w:val="00DF4AFA"/>
    <w:rsid w:val="00DF5410"/>
    <w:rsid w:val="00DF5644"/>
    <w:rsid w:val="00DF5827"/>
    <w:rsid w:val="00DF5D0D"/>
    <w:rsid w:val="00DF632D"/>
    <w:rsid w:val="00DF7ABC"/>
    <w:rsid w:val="00DF7B90"/>
    <w:rsid w:val="00DF7DC5"/>
    <w:rsid w:val="00E003F8"/>
    <w:rsid w:val="00E01029"/>
    <w:rsid w:val="00E0188E"/>
    <w:rsid w:val="00E019FF"/>
    <w:rsid w:val="00E02097"/>
    <w:rsid w:val="00E024E4"/>
    <w:rsid w:val="00E02A6F"/>
    <w:rsid w:val="00E02DF8"/>
    <w:rsid w:val="00E03D3B"/>
    <w:rsid w:val="00E03FED"/>
    <w:rsid w:val="00E04658"/>
    <w:rsid w:val="00E04A2E"/>
    <w:rsid w:val="00E0524B"/>
    <w:rsid w:val="00E05421"/>
    <w:rsid w:val="00E059BA"/>
    <w:rsid w:val="00E06DA3"/>
    <w:rsid w:val="00E07205"/>
    <w:rsid w:val="00E07F6C"/>
    <w:rsid w:val="00E10C09"/>
    <w:rsid w:val="00E1198C"/>
    <w:rsid w:val="00E11CAE"/>
    <w:rsid w:val="00E12C4F"/>
    <w:rsid w:val="00E13429"/>
    <w:rsid w:val="00E135A7"/>
    <w:rsid w:val="00E17B9F"/>
    <w:rsid w:val="00E20278"/>
    <w:rsid w:val="00E2103F"/>
    <w:rsid w:val="00E21482"/>
    <w:rsid w:val="00E217CA"/>
    <w:rsid w:val="00E21E55"/>
    <w:rsid w:val="00E21F23"/>
    <w:rsid w:val="00E224E1"/>
    <w:rsid w:val="00E22A7B"/>
    <w:rsid w:val="00E22C6A"/>
    <w:rsid w:val="00E23515"/>
    <w:rsid w:val="00E24CAB"/>
    <w:rsid w:val="00E26116"/>
    <w:rsid w:val="00E26E9A"/>
    <w:rsid w:val="00E30295"/>
    <w:rsid w:val="00E307CD"/>
    <w:rsid w:val="00E32F2F"/>
    <w:rsid w:val="00E33385"/>
    <w:rsid w:val="00E34680"/>
    <w:rsid w:val="00E35739"/>
    <w:rsid w:val="00E3595A"/>
    <w:rsid w:val="00E404A3"/>
    <w:rsid w:val="00E40E92"/>
    <w:rsid w:val="00E429C2"/>
    <w:rsid w:val="00E42F42"/>
    <w:rsid w:val="00E430EC"/>
    <w:rsid w:val="00E43D54"/>
    <w:rsid w:val="00E45CF2"/>
    <w:rsid w:val="00E45FAD"/>
    <w:rsid w:val="00E5044E"/>
    <w:rsid w:val="00E50DFD"/>
    <w:rsid w:val="00E5163C"/>
    <w:rsid w:val="00E52E38"/>
    <w:rsid w:val="00E52FB9"/>
    <w:rsid w:val="00E53914"/>
    <w:rsid w:val="00E5470B"/>
    <w:rsid w:val="00E562EC"/>
    <w:rsid w:val="00E567D0"/>
    <w:rsid w:val="00E5687F"/>
    <w:rsid w:val="00E56CAD"/>
    <w:rsid w:val="00E5706C"/>
    <w:rsid w:val="00E57088"/>
    <w:rsid w:val="00E60B08"/>
    <w:rsid w:val="00E60C53"/>
    <w:rsid w:val="00E61098"/>
    <w:rsid w:val="00E619F5"/>
    <w:rsid w:val="00E63BCD"/>
    <w:rsid w:val="00E65055"/>
    <w:rsid w:val="00E654C2"/>
    <w:rsid w:val="00E66E56"/>
    <w:rsid w:val="00E67E22"/>
    <w:rsid w:val="00E67F19"/>
    <w:rsid w:val="00E7030B"/>
    <w:rsid w:val="00E710EE"/>
    <w:rsid w:val="00E7253F"/>
    <w:rsid w:val="00E72B21"/>
    <w:rsid w:val="00E7325F"/>
    <w:rsid w:val="00E73613"/>
    <w:rsid w:val="00E73A45"/>
    <w:rsid w:val="00E747C5"/>
    <w:rsid w:val="00E747EC"/>
    <w:rsid w:val="00E748B0"/>
    <w:rsid w:val="00E75088"/>
    <w:rsid w:val="00E758E5"/>
    <w:rsid w:val="00E7592A"/>
    <w:rsid w:val="00E75FBD"/>
    <w:rsid w:val="00E76BDF"/>
    <w:rsid w:val="00E77136"/>
    <w:rsid w:val="00E800FA"/>
    <w:rsid w:val="00E811F9"/>
    <w:rsid w:val="00E81DC5"/>
    <w:rsid w:val="00E82417"/>
    <w:rsid w:val="00E8349D"/>
    <w:rsid w:val="00E83552"/>
    <w:rsid w:val="00E83761"/>
    <w:rsid w:val="00E839A2"/>
    <w:rsid w:val="00E84432"/>
    <w:rsid w:val="00E8484F"/>
    <w:rsid w:val="00E849FC"/>
    <w:rsid w:val="00E84D63"/>
    <w:rsid w:val="00E855C4"/>
    <w:rsid w:val="00E864D9"/>
    <w:rsid w:val="00E8671B"/>
    <w:rsid w:val="00E8679D"/>
    <w:rsid w:val="00E9070A"/>
    <w:rsid w:val="00E9098C"/>
    <w:rsid w:val="00E90C80"/>
    <w:rsid w:val="00E91448"/>
    <w:rsid w:val="00E91E40"/>
    <w:rsid w:val="00E92DEB"/>
    <w:rsid w:val="00E92F9F"/>
    <w:rsid w:val="00E93ABB"/>
    <w:rsid w:val="00E94970"/>
    <w:rsid w:val="00E964DA"/>
    <w:rsid w:val="00E96D86"/>
    <w:rsid w:val="00EA1AD5"/>
    <w:rsid w:val="00EA1F1B"/>
    <w:rsid w:val="00EA274D"/>
    <w:rsid w:val="00EA2A5E"/>
    <w:rsid w:val="00EA36E0"/>
    <w:rsid w:val="00EA3C1A"/>
    <w:rsid w:val="00EA40B6"/>
    <w:rsid w:val="00EA42FC"/>
    <w:rsid w:val="00EA52BA"/>
    <w:rsid w:val="00EA542B"/>
    <w:rsid w:val="00EA6D2E"/>
    <w:rsid w:val="00EA6DFF"/>
    <w:rsid w:val="00EA79FD"/>
    <w:rsid w:val="00EA7B44"/>
    <w:rsid w:val="00EB0461"/>
    <w:rsid w:val="00EB0A83"/>
    <w:rsid w:val="00EB1E38"/>
    <w:rsid w:val="00EB2167"/>
    <w:rsid w:val="00EB2EAB"/>
    <w:rsid w:val="00EB3199"/>
    <w:rsid w:val="00EB32AD"/>
    <w:rsid w:val="00EB5CA0"/>
    <w:rsid w:val="00EB5D50"/>
    <w:rsid w:val="00EB66B3"/>
    <w:rsid w:val="00EB6B1B"/>
    <w:rsid w:val="00EB7FE8"/>
    <w:rsid w:val="00EC0D0E"/>
    <w:rsid w:val="00EC1991"/>
    <w:rsid w:val="00EC2891"/>
    <w:rsid w:val="00EC2E40"/>
    <w:rsid w:val="00EC3268"/>
    <w:rsid w:val="00EC4A06"/>
    <w:rsid w:val="00EC63BC"/>
    <w:rsid w:val="00EC67F4"/>
    <w:rsid w:val="00EC6E99"/>
    <w:rsid w:val="00EC701A"/>
    <w:rsid w:val="00EC70F8"/>
    <w:rsid w:val="00EC7457"/>
    <w:rsid w:val="00ED06CF"/>
    <w:rsid w:val="00ED18D8"/>
    <w:rsid w:val="00ED2854"/>
    <w:rsid w:val="00ED2910"/>
    <w:rsid w:val="00ED2FDF"/>
    <w:rsid w:val="00ED342B"/>
    <w:rsid w:val="00ED39E2"/>
    <w:rsid w:val="00ED3EA0"/>
    <w:rsid w:val="00ED4359"/>
    <w:rsid w:val="00ED652F"/>
    <w:rsid w:val="00ED7746"/>
    <w:rsid w:val="00ED7A1F"/>
    <w:rsid w:val="00ED7B3F"/>
    <w:rsid w:val="00EE0136"/>
    <w:rsid w:val="00EE0C99"/>
    <w:rsid w:val="00EE0E95"/>
    <w:rsid w:val="00EE18F8"/>
    <w:rsid w:val="00EE29DD"/>
    <w:rsid w:val="00EE59D5"/>
    <w:rsid w:val="00EE72E7"/>
    <w:rsid w:val="00EF0117"/>
    <w:rsid w:val="00EF16C1"/>
    <w:rsid w:val="00EF2EFA"/>
    <w:rsid w:val="00EF4C15"/>
    <w:rsid w:val="00EF5534"/>
    <w:rsid w:val="00EF5B72"/>
    <w:rsid w:val="00EF5F4E"/>
    <w:rsid w:val="00EF643F"/>
    <w:rsid w:val="00EF76DB"/>
    <w:rsid w:val="00F0050D"/>
    <w:rsid w:val="00F00FDE"/>
    <w:rsid w:val="00F013F4"/>
    <w:rsid w:val="00F0245E"/>
    <w:rsid w:val="00F025DC"/>
    <w:rsid w:val="00F02CF6"/>
    <w:rsid w:val="00F04067"/>
    <w:rsid w:val="00F040E7"/>
    <w:rsid w:val="00F04B0E"/>
    <w:rsid w:val="00F04C7A"/>
    <w:rsid w:val="00F052D8"/>
    <w:rsid w:val="00F0537C"/>
    <w:rsid w:val="00F067CA"/>
    <w:rsid w:val="00F06929"/>
    <w:rsid w:val="00F06E62"/>
    <w:rsid w:val="00F07EF5"/>
    <w:rsid w:val="00F102D7"/>
    <w:rsid w:val="00F1131C"/>
    <w:rsid w:val="00F11D38"/>
    <w:rsid w:val="00F12156"/>
    <w:rsid w:val="00F12F90"/>
    <w:rsid w:val="00F14847"/>
    <w:rsid w:val="00F15E0D"/>
    <w:rsid w:val="00F16203"/>
    <w:rsid w:val="00F16B68"/>
    <w:rsid w:val="00F17585"/>
    <w:rsid w:val="00F17F58"/>
    <w:rsid w:val="00F20A0F"/>
    <w:rsid w:val="00F213AD"/>
    <w:rsid w:val="00F21E5D"/>
    <w:rsid w:val="00F223BB"/>
    <w:rsid w:val="00F2301B"/>
    <w:rsid w:val="00F2375B"/>
    <w:rsid w:val="00F24720"/>
    <w:rsid w:val="00F24BAE"/>
    <w:rsid w:val="00F2590E"/>
    <w:rsid w:val="00F25DE3"/>
    <w:rsid w:val="00F271D0"/>
    <w:rsid w:val="00F27961"/>
    <w:rsid w:val="00F30100"/>
    <w:rsid w:val="00F31C45"/>
    <w:rsid w:val="00F3210D"/>
    <w:rsid w:val="00F32BF1"/>
    <w:rsid w:val="00F32FF7"/>
    <w:rsid w:val="00F33802"/>
    <w:rsid w:val="00F34173"/>
    <w:rsid w:val="00F34251"/>
    <w:rsid w:val="00F3567F"/>
    <w:rsid w:val="00F36A34"/>
    <w:rsid w:val="00F376FC"/>
    <w:rsid w:val="00F405C9"/>
    <w:rsid w:val="00F42A45"/>
    <w:rsid w:val="00F44C6B"/>
    <w:rsid w:val="00F45C7C"/>
    <w:rsid w:val="00F45E27"/>
    <w:rsid w:val="00F46D64"/>
    <w:rsid w:val="00F47506"/>
    <w:rsid w:val="00F51FD7"/>
    <w:rsid w:val="00F523A6"/>
    <w:rsid w:val="00F5255F"/>
    <w:rsid w:val="00F529E1"/>
    <w:rsid w:val="00F53317"/>
    <w:rsid w:val="00F537FA"/>
    <w:rsid w:val="00F53C63"/>
    <w:rsid w:val="00F54846"/>
    <w:rsid w:val="00F54C02"/>
    <w:rsid w:val="00F55614"/>
    <w:rsid w:val="00F56132"/>
    <w:rsid w:val="00F56643"/>
    <w:rsid w:val="00F56986"/>
    <w:rsid w:val="00F56A8E"/>
    <w:rsid w:val="00F57FE8"/>
    <w:rsid w:val="00F60797"/>
    <w:rsid w:val="00F616B9"/>
    <w:rsid w:val="00F6171C"/>
    <w:rsid w:val="00F61B87"/>
    <w:rsid w:val="00F61EBE"/>
    <w:rsid w:val="00F621AB"/>
    <w:rsid w:val="00F6334E"/>
    <w:rsid w:val="00F65567"/>
    <w:rsid w:val="00F657DB"/>
    <w:rsid w:val="00F65BC7"/>
    <w:rsid w:val="00F65F97"/>
    <w:rsid w:val="00F661DD"/>
    <w:rsid w:val="00F6635F"/>
    <w:rsid w:val="00F66EF9"/>
    <w:rsid w:val="00F671C8"/>
    <w:rsid w:val="00F671F5"/>
    <w:rsid w:val="00F67CA8"/>
    <w:rsid w:val="00F7332C"/>
    <w:rsid w:val="00F734DE"/>
    <w:rsid w:val="00F74364"/>
    <w:rsid w:val="00F74448"/>
    <w:rsid w:val="00F74477"/>
    <w:rsid w:val="00F74EF8"/>
    <w:rsid w:val="00F752F6"/>
    <w:rsid w:val="00F753F6"/>
    <w:rsid w:val="00F75990"/>
    <w:rsid w:val="00F7670D"/>
    <w:rsid w:val="00F8033A"/>
    <w:rsid w:val="00F806DC"/>
    <w:rsid w:val="00F81188"/>
    <w:rsid w:val="00F81A89"/>
    <w:rsid w:val="00F8204D"/>
    <w:rsid w:val="00F830E4"/>
    <w:rsid w:val="00F83F66"/>
    <w:rsid w:val="00F84E58"/>
    <w:rsid w:val="00F84E81"/>
    <w:rsid w:val="00F85351"/>
    <w:rsid w:val="00F85D7F"/>
    <w:rsid w:val="00F85DF7"/>
    <w:rsid w:val="00F85E36"/>
    <w:rsid w:val="00F8698C"/>
    <w:rsid w:val="00F9058E"/>
    <w:rsid w:val="00F910BB"/>
    <w:rsid w:val="00F91DA2"/>
    <w:rsid w:val="00F91FCC"/>
    <w:rsid w:val="00F92938"/>
    <w:rsid w:val="00F92FE0"/>
    <w:rsid w:val="00F94242"/>
    <w:rsid w:val="00F969D0"/>
    <w:rsid w:val="00F96C98"/>
    <w:rsid w:val="00F96EB0"/>
    <w:rsid w:val="00FA0CF6"/>
    <w:rsid w:val="00FA1BF2"/>
    <w:rsid w:val="00FA2B63"/>
    <w:rsid w:val="00FA2E52"/>
    <w:rsid w:val="00FA436E"/>
    <w:rsid w:val="00FA45BE"/>
    <w:rsid w:val="00FA48B2"/>
    <w:rsid w:val="00FA5CC5"/>
    <w:rsid w:val="00FA6221"/>
    <w:rsid w:val="00FA7043"/>
    <w:rsid w:val="00FA762A"/>
    <w:rsid w:val="00FA7650"/>
    <w:rsid w:val="00FA783B"/>
    <w:rsid w:val="00FA7A5F"/>
    <w:rsid w:val="00FA7DDC"/>
    <w:rsid w:val="00FB1E8C"/>
    <w:rsid w:val="00FB2C7F"/>
    <w:rsid w:val="00FB3EC5"/>
    <w:rsid w:val="00FB509E"/>
    <w:rsid w:val="00FB553C"/>
    <w:rsid w:val="00FB699E"/>
    <w:rsid w:val="00FC260D"/>
    <w:rsid w:val="00FC32EC"/>
    <w:rsid w:val="00FC4093"/>
    <w:rsid w:val="00FC4B2F"/>
    <w:rsid w:val="00FC5049"/>
    <w:rsid w:val="00FC5AAE"/>
    <w:rsid w:val="00FC6676"/>
    <w:rsid w:val="00FC70BC"/>
    <w:rsid w:val="00FC7777"/>
    <w:rsid w:val="00FC781C"/>
    <w:rsid w:val="00FC7E62"/>
    <w:rsid w:val="00FD02AF"/>
    <w:rsid w:val="00FD1121"/>
    <w:rsid w:val="00FD1363"/>
    <w:rsid w:val="00FD2363"/>
    <w:rsid w:val="00FD23DA"/>
    <w:rsid w:val="00FD2479"/>
    <w:rsid w:val="00FD2C6A"/>
    <w:rsid w:val="00FD3F0D"/>
    <w:rsid w:val="00FD53EA"/>
    <w:rsid w:val="00FD6669"/>
    <w:rsid w:val="00FD7567"/>
    <w:rsid w:val="00FE0192"/>
    <w:rsid w:val="00FE0807"/>
    <w:rsid w:val="00FE0A1F"/>
    <w:rsid w:val="00FE1A0A"/>
    <w:rsid w:val="00FE2D92"/>
    <w:rsid w:val="00FE4213"/>
    <w:rsid w:val="00FE4401"/>
    <w:rsid w:val="00FE5913"/>
    <w:rsid w:val="00FE611B"/>
    <w:rsid w:val="00FE6A84"/>
    <w:rsid w:val="00FE7172"/>
    <w:rsid w:val="00FE790C"/>
    <w:rsid w:val="00FE7D8B"/>
    <w:rsid w:val="00FF0390"/>
    <w:rsid w:val="00FF18B4"/>
    <w:rsid w:val="00FF2CD6"/>
    <w:rsid w:val="00FF56F8"/>
    <w:rsid w:val="00FF69D4"/>
    <w:rsid w:val="21F77D4E"/>
    <w:rsid w:val="35D62067"/>
    <w:rsid w:val="43E1AC3F"/>
    <w:rsid w:val="46698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B1C1D"/>
  <w15:docId w15:val="{B4BDC201-2492-4724-A63D-9FD53E4E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363"/>
    <w:pPr>
      <w:spacing w:after="0" w:line="240" w:lineRule="auto"/>
    </w:pPr>
    <w:rPr>
      <w:rFonts w:ascii="Arial Narrow" w:eastAsia="Calibri" w:hAnsi="Arial Narrow" w:cs="Times New Roman"/>
      <w:sz w:val="24"/>
      <w:szCs w:val="24"/>
    </w:rPr>
  </w:style>
  <w:style w:type="paragraph" w:styleId="Heading1">
    <w:name w:val="heading 1"/>
    <w:basedOn w:val="Normal"/>
    <w:next w:val="Normal"/>
    <w:link w:val="Heading1Char"/>
    <w:uiPriority w:val="9"/>
    <w:qFormat/>
    <w:rsid w:val="00EC7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A703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7CA"/>
    <w:pPr>
      <w:tabs>
        <w:tab w:val="center" w:pos="4513"/>
        <w:tab w:val="right" w:pos="9026"/>
      </w:tabs>
    </w:pPr>
  </w:style>
  <w:style w:type="character" w:customStyle="1" w:styleId="HeaderChar">
    <w:name w:val="Header Char"/>
    <w:basedOn w:val="DefaultParagraphFont"/>
    <w:link w:val="Header"/>
    <w:uiPriority w:val="99"/>
    <w:rsid w:val="004667CA"/>
  </w:style>
  <w:style w:type="paragraph" w:styleId="Footer">
    <w:name w:val="footer"/>
    <w:basedOn w:val="Normal"/>
    <w:link w:val="FooterChar"/>
    <w:uiPriority w:val="99"/>
    <w:unhideWhenUsed/>
    <w:rsid w:val="004667CA"/>
    <w:pPr>
      <w:tabs>
        <w:tab w:val="center" w:pos="4513"/>
        <w:tab w:val="right" w:pos="9026"/>
      </w:tabs>
    </w:pPr>
  </w:style>
  <w:style w:type="character" w:customStyle="1" w:styleId="FooterChar">
    <w:name w:val="Footer Char"/>
    <w:basedOn w:val="DefaultParagraphFont"/>
    <w:link w:val="Footer"/>
    <w:uiPriority w:val="99"/>
    <w:rsid w:val="004667CA"/>
  </w:style>
  <w:style w:type="character" w:styleId="CommentReference">
    <w:name w:val="annotation reference"/>
    <w:basedOn w:val="DefaultParagraphFont"/>
    <w:uiPriority w:val="99"/>
    <w:semiHidden/>
    <w:unhideWhenUsed/>
    <w:rsid w:val="004667CA"/>
    <w:rPr>
      <w:sz w:val="16"/>
      <w:szCs w:val="16"/>
    </w:rPr>
  </w:style>
  <w:style w:type="paragraph" w:styleId="CommentText">
    <w:name w:val="annotation text"/>
    <w:basedOn w:val="Normal"/>
    <w:link w:val="CommentTextChar"/>
    <w:uiPriority w:val="99"/>
    <w:unhideWhenUsed/>
    <w:rsid w:val="004667CA"/>
    <w:rPr>
      <w:sz w:val="20"/>
      <w:szCs w:val="20"/>
    </w:rPr>
  </w:style>
  <w:style w:type="character" w:customStyle="1" w:styleId="CommentTextChar">
    <w:name w:val="Comment Text Char"/>
    <w:basedOn w:val="DefaultParagraphFont"/>
    <w:link w:val="CommentText"/>
    <w:uiPriority w:val="99"/>
    <w:rsid w:val="004667CA"/>
    <w:rPr>
      <w:rFonts w:ascii="Arial Narrow" w:eastAsia="Calibri" w:hAnsi="Arial Narrow" w:cs="Times New Roman"/>
      <w:sz w:val="20"/>
      <w:szCs w:val="20"/>
    </w:rPr>
  </w:style>
  <w:style w:type="character" w:customStyle="1" w:styleId="ListParagraphChar">
    <w:name w:val="List Paragraph Char"/>
    <w:aliases w:val="Dot pt Char,List Paragraph2 Char,Normal numbered Char,OBC Bullet Char,F5 List Paragraph Char,List Paragraph1 Char,No Spacing1 Char,List Paragraph Char Char Char Char,Indicator Text Char,Numbered Para 1 Char,Bullet 1 Char,L Char"/>
    <w:basedOn w:val="DefaultParagraphFont"/>
    <w:link w:val="ListParagraph"/>
    <w:qFormat/>
    <w:locked/>
    <w:rsid w:val="004667CA"/>
    <w:rPr>
      <w:rFonts w:ascii="Calibri" w:hAnsi="Calibri"/>
    </w:rPr>
  </w:style>
  <w:style w:type="paragraph" w:styleId="ListParagraph">
    <w:name w:val="List Paragraph"/>
    <w:aliases w:val="Dot pt,List Paragraph2,Normal numbered,OBC Bullet,F5 List Paragraph,List Paragraph1,No Spacing1,List Paragraph Char Char Char,Indicator Text,Numbered Para 1,Bullet 1,Bullet Points,MAIN CONTENT,Colorful List - Accent 11,List Paragraph11,L"/>
    <w:basedOn w:val="Normal"/>
    <w:link w:val="ListParagraphChar"/>
    <w:uiPriority w:val="34"/>
    <w:qFormat/>
    <w:rsid w:val="004667CA"/>
    <w:pPr>
      <w:ind w:left="720"/>
    </w:pPr>
    <w:rPr>
      <w:rFonts w:ascii="Calibri" w:eastAsiaTheme="minorHAnsi" w:hAnsi="Calibri" w:cstheme="minorBidi"/>
      <w:sz w:val="22"/>
      <w:szCs w:val="22"/>
    </w:rPr>
  </w:style>
  <w:style w:type="paragraph" w:styleId="BalloonText">
    <w:name w:val="Balloon Text"/>
    <w:basedOn w:val="Normal"/>
    <w:link w:val="BalloonTextChar"/>
    <w:uiPriority w:val="99"/>
    <w:semiHidden/>
    <w:unhideWhenUsed/>
    <w:rsid w:val="004667CA"/>
    <w:rPr>
      <w:rFonts w:ascii="Tahoma" w:hAnsi="Tahoma" w:cs="Tahoma"/>
      <w:sz w:val="16"/>
      <w:szCs w:val="16"/>
    </w:rPr>
  </w:style>
  <w:style w:type="character" w:customStyle="1" w:styleId="BalloonTextChar">
    <w:name w:val="Balloon Text Char"/>
    <w:basedOn w:val="DefaultParagraphFont"/>
    <w:link w:val="BalloonText"/>
    <w:uiPriority w:val="99"/>
    <w:semiHidden/>
    <w:rsid w:val="004667CA"/>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6703F"/>
    <w:rPr>
      <w:b/>
      <w:bCs/>
    </w:rPr>
  </w:style>
  <w:style w:type="character" w:customStyle="1" w:styleId="CommentSubjectChar">
    <w:name w:val="Comment Subject Char"/>
    <w:basedOn w:val="CommentTextChar"/>
    <w:link w:val="CommentSubject"/>
    <w:uiPriority w:val="99"/>
    <w:semiHidden/>
    <w:rsid w:val="0076703F"/>
    <w:rPr>
      <w:rFonts w:ascii="Arial Narrow" w:eastAsia="Calibri" w:hAnsi="Arial Narrow" w:cs="Times New Roman"/>
      <w:b/>
      <w:bCs/>
      <w:sz w:val="20"/>
      <w:szCs w:val="20"/>
    </w:rPr>
  </w:style>
  <w:style w:type="table" w:styleId="TableGrid">
    <w:name w:val="Table Grid"/>
    <w:basedOn w:val="TableNormal"/>
    <w:uiPriority w:val="39"/>
    <w:rsid w:val="000E6B17"/>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0305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2F63"/>
    <w:rPr>
      <w:color w:val="0000FF"/>
      <w:u w:val="single"/>
    </w:rPr>
  </w:style>
  <w:style w:type="paragraph" w:styleId="FootnoteText">
    <w:name w:val="footnote text"/>
    <w:basedOn w:val="Normal"/>
    <w:link w:val="FootnoteTextChar"/>
    <w:uiPriority w:val="99"/>
    <w:unhideWhenUsed/>
    <w:rsid w:val="0091763F"/>
    <w:rPr>
      <w:sz w:val="20"/>
      <w:szCs w:val="20"/>
    </w:rPr>
  </w:style>
  <w:style w:type="character" w:customStyle="1" w:styleId="FootnoteTextChar">
    <w:name w:val="Footnote Text Char"/>
    <w:basedOn w:val="DefaultParagraphFont"/>
    <w:link w:val="FootnoteText"/>
    <w:uiPriority w:val="99"/>
    <w:rsid w:val="0091763F"/>
    <w:rPr>
      <w:rFonts w:ascii="Arial Narrow" w:eastAsia="Calibri" w:hAnsi="Arial Narrow" w:cs="Times New Roman"/>
      <w:sz w:val="20"/>
      <w:szCs w:val="20"/>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
    <w:basedOn w:val="DefaultParagraphFont"/>
    <w:link w:val="Char2"/>
    <w:uiPriority w:val="99"/>
    <w:unhideWhenUsed/>
    <w:qFormat/>
    <w:rsid w:val="0091763F"/>
    <w:rPr>
      <w:vertAlign w:val="superscript"/>
    </w:rPr>
  </w:style>
  <w:style w:type="table" w:customStyle="1" w:styleId="GridTable1Light-Accent31">
    <w:name w:val="Grid Table 1 Light - Accent 31"/>
    <w:basedOn w:val="TableNormal"/>
    <w:uiPriority w:val="46"/>
    <w:rsid w:val="0071420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3049A0"/>
    <w:rPr>
      <w:color w:val="605E5C"/>
      <w:shd w:val="clear" w:color="auto" w:fill="E1DFDD"/>
    </w:rPr>
  </w:style>
  <w:style w:type="paragraph" w:styleId="EndnoteText">
    <w:name w:val="endnote text"/>
    <w:basedOn w:val="Normal"/>
    <w:link w:val="EndnoteTextChar"/>
    <w:uiPriority w:val="99"/>
    <w:unhideWhenUsed/>
    <w:rsid w:val="00E03D3B"/>
    <w:rPr>
      <w:rFonts w:ascii="Calibri" w:eastAsia="Times New Roman" w:hAnsi="Calibri"/>
      <w:sz w:val="20"/>
      <w:szCs w:val="20"/>
      <w:lang w:val="en-US"/>
    </w:rPr>
  </w:style>
  <w:style w:type="character" w:customStyle="1" w:styleId="EndnoteTextChar">
    <w:name w:val="Endnote Text Char"/>
    <w:basedOn w:val="DefaultParagraphFont"/>
    <w:link w:val="EndnoteText"/>
    <w:uiPriority w:val="99"/>
    <w:rsid w:val="00E03D3B"/>
    <w:rPr>
      <w:rFonts w:ascii="Calibri" w:eastAsia="Times New Roman" w:hAnsi="Calibri" w:cs="Times New Roman"/>
      <w:sz w:val="20"/>
      <w:szCs w:val="20"/>
      <w:lang w:val="en-US"/>
    </w:rPr>
  </w:style>
  <w:style w:type="character" w:styleId="EndnoteReference">
    <w:name w:val="endnote reference"/>
    <w:uiPriority w:val="99"/>
    <w:semiHidden/>
    <w:unhideWhenUsed/>
    <w:rsid w:val="00E03D3B"/>
    <w:rPr>
      <w:vertAlign w:val="superscript"/>
    </w:rPr>
  </w:style>
  <w:style w:type="character" w:customStyle="1" w:styleId="A3">
    <w:name w:val="A3"/>
    <w:uiPriority w:val="99"/>
    <w:rsid w:val="005234D6"/>
    <w:rPr>
      <w:rFonts w:cs="KESZI C+ The Sans Light"/>
      <w:color w:val="000000"/>
      <w:sz w:val="19"/>
      <w:szCs w:val="19"/>
    </w:rPr>
  </w:style>
  <w:style w:type="character" w:styleId="FollowedHyperlink">
    <w:name w:val="FollowedHyperlink"/>
    <w:basedOn w:val="DefaultParagraphFont"/>
    <w:uiPriority w:val="99"/>
    <w:semiHidden/>
    <w:unhideWhenUsed/>
    <w:rsid w:val="009B292A"/>
    <w:rPr>
      <w:color w:val="800080" w:themeColor="followedHyperlink"/>
      <w:u w:val="single"/>
    </w:rPr>
  </w:style>
  <w:style w:type="paragraph" w:styleId="NormalWeb">
    <w:name w:val="Normal (Web)"/>
    <w:basedOn w:val="Normal"/>
    <w:uiPriority w:val="99"/>
    <w:unhideWhenUsed/>
    <w:rsid w:val="00961C38"/>
    <w:rPr>
      <w:rFonts w:ascii="Times New Roman" w:hAnsi="Times New Roman"/>
    </w:rPr>
  </w:style>
  <w:style w:type="character" w:customStyle="1" w:styleId="Heading3Char">
    <w:name w:val="Heading 3 Char"/>
    <w:basedOn w:val="DefaultParagraphFont"/>
    <w:link w:val="Heading3"/>
    <w:uiPriority w:val="9"/>
    <w:semiHidden/>
    <w:rsid w:val="004A7038"/>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4E2476"/>
    <w:pPr>
      <w:spacing w:after="0" w:line="240" w:lineRule="auto"/>
    </w:pPr>
    <w:rPr>
      <w:rFonts w:ascii="Arial Narrow" w:eastAsia="Calibri" w:hAnsi="Arial Narrow" w:cs="Times New Roman"/>
      <w:sz w:val="24"/>
      <w:szCs w:val="24"/>
    </w:rPr>
  </w:style>
  <w:style w:type="character" w:customStyle="1" w:styleId="converterresult-toamount">
    <w:name w:val="converterresult-toamount"/>
    <w:basedOn w:val="DefaultParagraphFont"/>
    <w:rsid w:val="0002298A"/>
  </w:style>
  <w:style w:type="paragraph" w:customStyle="1" w:styleId="Normal1">
    <w:name w:val="Normal1"/>
    <w:rsid w:val="00EC7457"/>
    <w:pPr>
      <w:suppressAutoHyphens/>
      <w:spacing w:after="0" w:line="240" w:lineRule="auto"/>
    </w:pPr>
    <w:rPr>
      <w:rFonts w:ascii="Times New Roman" w:eastAsia="Times New Roman" w:hAnsi="Times New Roman" w:cs="Times New Roman"/>
      <w:kern w:val="1"/>
      <w:sz w:val="24"/>
      <w:szCs w:val="24"/>
      <w:lang w:val="en-AU" w:eastAsia="ar-SA"/>
    </w:rPr>
  </w:style>
  <w:style w:type="character" w:customStyle="1" w:styleId="Heading1Char">
    <w:name w:val="Heading 1 Char"/>
    <w:basedOn w:val="DefaultParagraphFont"/>
    <w:link w:val="Heading1"/>
    <w:uiPriority w:val="9"/>
    <w:rsid w:val="00EC74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C7457"/>
    <w:rPr>
      <w:i/>
      <w:iCs/>
    </w:rPr>
  </w:style>
  <w:style w:type="table" w:customStyle="1" w:styleId="-351">
    <w:name w:val="Список-таблица 3 — акцент 51"/>
    <w:basedOn w:val="TableNormal"/>
    <w:uiPriority w:val="48"/>
    <w:rsid w:val="00EC7457"/>
    <w:pPr>
      <w:spacing w:after="0" w:line="240" w:lineRule="auto"/>
    </w:pPr>
    <w:rPr>
      <w:rFonts w:ascii="Times New Roman" w:eastAsia="Times New Roman" w:hAnsi="Times New Roman" w:cs="Times New Roman"/>
      <w:sz w:val="20"/>
      <w:szCs w:val="20"/>
      <w:lang w:val="ru-RU" w:eastAsia="ru-RU"/>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Pa8">
    <w:name w:val="Pa8"/>
    <w:basedOn w:val="Normal"/>
    <w:next w:val="Normal"/>
    <w:uiPriority w:val="99"/>
    <w:rsid w:val="00666D8C"/>
    <w:pPr>
      <w:autoSpaceDE w:val="0"/>
      <w:autoSpaceDN w:val="0"/>
      <w:adjustRightInd w:val="0"/>
      <w:spacing w:line="151" w:lineRule="atLeast"/>
    </w:pPr>
    <w:rPr>
      <w:rFonts w:ascii="Univers LT Std 45 Light" w:hAnsi="Univers LT Std 45 Light"/>
      <w:lang w:val="ru-RU"/>
    </w:rPr>
  </w:style>
  <w:style w:type="paragraph" w:customStyle="1" w:styleId="Char2">
    <w:name w:val="Char2"/>
    <w:basedOn w:val="Normal"/>
    <w:link w:val="FootnoteReference"/>
    <w:uiPriority w:val="99"/>
    <w:rsid w:val="00CB7B91"/>
    <w:pPr>
      <w:spacing w:after="160" w:line="240" w:lineRule="exact"/>
    </w:pPr>
    <w:rPr>
      <w:rFonts w:asciiTheme="minorHAnsi" w:eastAsiaTheme="minorHAnsi" w:hAnsiTheme="minorHAnsi" w:cstheme="minorBidi"/>
      <w:sz w:val="22"/>
      <w:szCs w:val="22"/>
      <w:vertAlign w:val="superscript"/>
    </w:rPr>
  </w:style>
  <w:style w:type="table" w:customStyle="1" w:styleId="GridTable1Light-Accent32">
    <w:name w:val="Grid Table 1 Light - Accent 32"/>
    <w:basedOn w:val="TableNormal"/>
    <w:uiPriority w:val="46"/>
    <w:rsid w:val="00BC1A5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3E0F3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0F3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61DA7"/>
    <w:rPr>
      <w:rFonts w:ascii="Times New Roman" w:eastAsiaTheme="minorHAnsi" w:hAnsi="Times New Roman" w:cstheme="minorBidi"/>
      <w:szCs w:val="21"/>
      <w:lang w:val="en-US"/>
    </w:rPr>
  </w:style>
  <w:style w:type="character" w:customStyle="1" w:styleId="PlainTextChar">
    <w:name w:val="Plain Text Char"/>
    <w:basedOn w:val="DefaultParagraphFont"/>
    <w:link w:val="PlainText"/>
    <w:uiPriority w:val="99"/>
    <w:rsid w:val="00861DA7"/>
    <w:rPr>
      <w:rFonts w:ascii="Times New Roman" w:hAnsi="Times New Roman"/>
      <w:sz w:val="24"/>
      <w:szCs w:val="21"/>
      <w:lang w:val="en-US"/>
    </w:rPr>
  </w:style>
  <w:style w:type="character" w:customStyle="1" w:styleId="UnresolvedMention2">
    <w:name w:val="Unresolved Mention2"/>
    <w:basedOn w:val="DefaultParagraphFont"/>
    <w:uiPriority w:val="99"/>
    <w:semiHidden/>
    <w:unhideWhenUsed/>
    <w:rsid w:val="00AD7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268">
      <w:bodyDiv w:val="1"/>
      <w:marLeft w:val="0"/>
      <w:marRight w:val="0"/>
      <w:marTop w:val="0"/>
      <w:marBottom w:val="0"/>
      <w:divBdr>
        <w:top w:val="none" w:sz="0" w:space="0" w:color="auto"/>
        <w:left w:val="none" w:sz="0" w:space="0" w:color="auto"/>
        <w:bottom w:val="none" w:sz="0" w:space="0" w:color="auto"/>
        <w:right w:val="none" w:sz="0" w:space="0" w:color="auto"/>
      </w:divBdr>
    </w:div>
    <w:div w:id="125437506">
      <w:bodyDiv w:val="1"/>
      <w:marLeft w:val="0"/>
      <w:marRight w:val="0"/>
      <w:marTop w:val="0"/>
      <w:marBottom w:val="0"/>
      <w:divBdr>
        <w:top w:val="none" w:sz="0" w:space="0" w:color="auto"/>
        <w:left w:val="none" w:sz="0" w:space="0" w:color="auto"/>
        <w:bottom w:val="none" w:sz="0" w:space="0" w:color="auto"/>
        <w:right w:val="none" w:sz="0" w:space="0" w:color="auto"/>
      </w:divBdr>
    </w:div>
    <w:div w:id="234634757">
      <w:bodyDiv w:val="1"/>
      <w:marLeft w:val="0"/>
      <w:marRight w:val="0"/>
      <w:marTop w:val="0"/>
      <w:marBottom w:val="0"/>
      <w:divBdr>
        <w:top w:val="none" w:sz="0" w:space="0" w:color="auto"/>
        <w:left w:val="none" w:sz="0" w:space="0" w:color="auto"/>
        <w:bottom w:val="none" w:sz="0" w:space="0" w:color="auto"/>
        <w:right w:val="none" w:sz="0" w:space="0" w:color="auto"/>
      </w:divBdr>
    </w:div>
    <w:div w:id="299265848">
      <w:bodyDiv w:val="1"/>
      <w:marLeft w:val="0"/>
      <w:marRight w:val="0"/>
      <w:marTop w:val="0"/>
      <w:marBottom w:val="0"/>
      <w:divBdr>
        <w:top w:val="none" w:sz="0" w:space="0" w:color="auto"/>
        <w:left w:val="none" w:sz="0" w:space="0" w:color="auto"/>
        <w:bottom w:val="none" w:sz="0" w:space="0" w:color="auto"/>
        <w:right w:val="none" w:sz="0" w:space="0" w:color="auto"/>
      </w:divBdr>
    </w:div>
    <w:div w:id="307438540">
      <w:bodyDiv w:val="1"/>
      <w:marLeft w:val="0"/>
      <w:marRight w:val="0"/>
      <w:marTop w:val="0"/>
      <w:marBottom w:val="0"/>
      <w:divBdr>
        <w:top w:val="none" w:sz="0" w:space="0" w:color="auto"/>
        <w:left w:val="none" w:sz="0" w:space="0" w:color="auto"/>
        <w:bottom w:val="none" w:sz="0" w:space="0" w:color="auto"/>
        <w:right w:val="none" w:sz="0" w:space="0" w:color="auto"/>
      </w:divBdr>
    </w:div>
    <w:div w:id="309943255">
      <w:bodyDiv w:val="1"/>
      <w:marLeft w:val="0"/>
      <w:marRight w:val="0"/>
      <w:marTop w:val="0"/>
      <w:marBottom w:val="0"/>
      <w:divBdr>
        <w:top w:val="none" w:sz="0" w:space="0" w:color="auto"/>
        <w:left w:val="none" w:sz="0" w:space="0" w:color="auto"/>
        <w:bottom w:val="none" w:sz="0" w:space="0" w:color="auto"/>
        <w:right w:val="none" w:sz="0" w:space="0" w:color="auto"/>
      </w:divBdr>
    </w:div>
    <w:div w:id="333997025">
      <w:bodyDiv w:val="1"/>
      <w:marLeft w:val="0"/>
      <w:marRight w:val="0"/>
      <w:marTop w:val="0"/>
      <w:marBottom w:val="0"/>
      <w:divBdr>
        <w:top w:val="none" w:sz="0" w:space="0" w:color="auto"/>
        <w:left w:val="none" w:sz="0" w:space="0" w:color="auto"/>
        <w:bottom w:val="none" w:sz="0" w:space="0" w:color="auto"/>
        <w:right w:val="none" w:sz="0" w:space="0" w:color="auto"/>
      </w:divBdr>
    </w:div>
    <w:div w:id="356199336">
      <w:bodyDiv w:val="1"/>
      <w:marLeft w:val="0"/>
      <w:marRight w:val="0"/>
      <w:marTop w:val="0"/>
      <w:marBottom w:val="0"/>
      <w:divBdr>
        <w:top w:val="none" w:sz="0" w:space="0" w:color="auto"/>
        <w:left w:val="none" w:sz="0" w:space="0" w:color="auto"/>
        <w:bottom w:val="none" w:sz="0" w:space="0" w:color="auto"/>
        <w:right w:val="none" w:sz="0" w:space="0" w:color="auto"/>
      </w:divBdr>
    </w:div>
    <w:div w:id="366219085">
      <w:bodyDiv w:val="1"/>
      <w:marLeft w:val="0"/>
      <w:marRight w:val="0"/>
      <w:marTop w:val="0"/>
      <w:marBottom w:val="0"/>
      <w:divBdr>
        <w:top w:val="none" w:sz="0" w:space="0" w:color="auto"/>
        <w:left w:val="none" w:sz="0" w:space="0" w:color="auto"/>
        <w:bottom w:val="none" w:sz="0" w:space="0" w:color="auto"/>
        <w:right w:val="none" w:sz="0" w:space="0" w:color="auto"/>
      </w:divBdr>
    </w:div>
    <w:div w:id="388461199">
      <w:bodyDiv w:val="1"/>
      <w:marLeft w:val="0"/>
      <w:marRight w:val="0"/>
      <w:marTop w:val="0"/>
      <w:marBottom w:val="0"/>
      <w:divBdr>
        <w:top w:val="none" w:sz="0" w:space="0" w:color="auto"/>
        <w:left w:val="none" w:sz="0" w:space="0" w:color="auto"/>
        <w:bottom w:val="none" w:sz="0" w:space="0" w:color="auto"/>
        <w:right w:val="none" w:sz="0" w:space="0" w:color="auto"/>
      </w:divBdr>
    </w:div>
    <w:div w:id="394744879">
      <w:bodyDiv w:val="1"/>
      <w:marLeft w:val="0"/>
      <w:marRight w:val="0"/>
      <w:marTop w:val="0"/>
      <w:marBottom w:val="0"/>
      <w:divBdr>
        <w:top w:val="none" w:sz="0" w:space="0" w:color="auto"/>
        <w:left w:val="none" w:sz="0" w:space="0" w:color="auto"/>
        <w:bottom w:val="none" w:sz="0" w:space="0" w:color="auto"/>
        <w:right w:val="none" w:sz="0" w:space="0" w:color="auto"/>
      </w:divBdr>
    </w:div>
    <w:div w:id="406609368">
      <w:bodyDiv w:val="1"/>
      <w:marLeft w:val="0"/>
      <w:marRight w:val="0"/>
      <w:marTop w:val="0"/>
      <w:marBottom w:val="0"/>
      <w:divBdr>
        <w:top w:val="none" w:sz="0" w:space="0" w:color="auto"/>
        <w:left w:val="none" w:sz="0" w:space="0" w:color="auto"/>
        <w:bottom w:val="none" w:sz="0" w:space="0" w:color="auto"/>
        <w:right w:val="none" w:sz="0" w:space="0" w:color="auto"/>
      </w:divBdr>
    </w:div>
    <w:div w:id="444616894">
      <w:bodyDiv w:val="1"/>
      <w:marLeft w:val="0"/>
      <w:marRight w:val="0"/>
      <w:marTop w:val="0"/>
      <w:marBottom w:val="0"/>
      <w:divBdr>
        <w:top w:val="none" w:sz="0" w:space="0" w:color="auto"/>
        <w:left w:val="none" w:sz="0" w:space="0" w:color="auto"/>
        <w:bottom w:val="none" w:sz="0" w:space="0" w:color="auto"/>
        <w:right w:val="none" w:sz="0" w:space="0" w:color="auto"/>
      </w:divBdr>
    </w:div>
    <w:div w:id="493686492">
      <w:bodyDiv w:val="1"/>
      <w:marLeft w:val="0"/>
      <w:marRight w:val="0"/>
      <w:marTop w:val="0"/>
      <w:marBottom w:val="0"/>
      <w:divBdr>
        <w:top w:val="none" w:sz="0" w:space="0" w:color="auto"/>
        <w:left w:val="none" w:sz="0" w:space="0" w:color="auto"/>
        <w:bottom w:val="none" w:sz="0" w:space="0" w:color="auto"/>
        <w:right w:val="none" w:sz="0" w:space="0" w:color="auto"/>
      </w:divBdr>
    </w:div>
    <w:div w:id="579100023">
      <w:bodyDiv w:val="1"/>
      <w:marLeft w:val="0"/>
      <w:marRight w:val="0"/>
      <w:marTop w:val="0"/>
      <w:marBottom w:val="0"/>
      <w:divBdr>
        <w:top w:val="none" w:sz="0" w:space="0" w:color="auto"/>
        <w:left w:val="none" w:sz="0" w:space="0" w:color="auto"/>
        <w:bottom w:val="none" w:sz="0" w:space="0" w:color="auto"/>
        <w:right w:val="none" w:sz="0" w:space="0" w:color="auto"/>
      </w:divBdr>
    </w:div>
    <w:div w:id="583221626">
      <w:bodyDiv w:val="1"/>
      <w:marLeft w:val="0"/>
      <w:marRight w:val="0"/>
      <w:marTop w:val="0"/>
      <w:marBottom w:val="0"/>
      <w:divBdr>
        <w:top w:val="none" w:sz="0" w:space="0" w:color="auto"/>
        <w:left w:val="none" w:sz="0" w:space="0" w:color="auto"/>
        <w:bottom w:val="none" w:sz="0" w:space="0" w:color="auto"/>
        <w:right w:val="none" w:sz="0" w:space="0" w:color="auto"/>
      </w:divBdr>
    </w:div>
    <w:div w:id="594441921">
      <w:bodyDiv w:val="1"/>
      <w:marLeft w:val="0"/>
      <w:marRight w:val="0"/>
      <w:marTop w:val="0"/>
      <w:marBottom w:val="0"/>
      <w:divBdr>
        <w:top w:val="none" w:sz="0" w:space="0" w:color="auto"/>
        <w:left w:val="none" w:sz="0" w:space="0" w:color="auto"/>
        <w:bottom w:val="none" w:sz="0" w:space="0" w:color="auto"/>
        <w:right w:val="none" w:sz="0" w:space="0" w:color="auto"/>
      </w:divBdr>
    </w:div>
    <w:div w:id="594674172">
      <w:bodyDiv w:val="1"/>
      <w:marLeft w:val="0"/>
      <w:marRight w:val="0"/>
      <w:marTop w:val="0"/>
      <w:marBottom w:val="0"/>
      <w:divBdr>
        <w:top w:val="none" w:sz="0" w:space="0" w:color="auto"/>
        <w:left w:val="none" w:sz="0" w:space="0" w:color="auto"/>
        <w:bottom w:val="none" w:sz="0" w:space="0" w:color="auto"/>
        <w:right w:val="none" w:sz="0" w:space="0" w:color="auto"/>
      </w:divBdr>
    </w:div>
    <w:div w:id="601838792">
      <w:bodyDiv w:val="1"/>
      <w:marLeft w:val="0"/>
      <w:marRight w:val="0"/>
      <w:marTop w:val="0"/>
      <w:marBottom w:val="0"/>
      <w:divBdr>
        <w:top w:val="none" w:sz="0" w:space="0" w:color="auto"/>
        <w:left w:val="none" w:sz="0" w:space="0" w:color="auto"/>
        <w:bottom w:val="none" w:sz="0" w:space="0" w:color="auto"/>
        <w:right w:val="none" w:sz="0" w:space="0" w:color="auto"/>
      </w:divBdr>
    </w:div>
    <w:div w:id="621957973">
      <w:bodyDiv w:val="1"/>
      <w:marLeft w:val="0"/>
      <w:marRight w:val="0"/>
      <w:marTop w:val="0"/>
      <w:marBottom w:val="0"/>
      <w:divBdr>
        <w:top w:val="none" w:sz="0" w:space="0" w:color="auto"/>
        <w:left w:val="none" w:sz="0" w:space="0" w:color="auto"/>
        <w:bottom w:val="none" w:sz="0" w:space="0" w:color="auto"/>
        <w:right w:val="none" w:sz="0" w:space="0" w:color="auto"/>
      </w:divBdr>
    </w:div>
    <w:div w:id="623929016">
      <w:bodyDiv w:val="1"/>
      <w:marLeft w:val="0"/>
      <w:marRight w:val="0"/>
      <w:marTop w:val="0"/>
      <w:marBottom w:val="0"/>
      <w:divBdr>
        <w:top w:val="none" w:sz="0" w:space="0" w:color="auto"/>
        <w:left w:val="none" w:sz="0" w:space="0" w:color="auto"/>
        <w:bottom w:val="none" w:sz="0" w:space="0" w:color="auto"/>
        <w:right w:val="none" w:sz="0" w:space="0" w:color="auto"/>
      </w:divBdr>
    </w:div>
    <w:div w:id="680356038">
      <w:bodyDiv w:val="1"/>
      <w:marLeft w:val="0"/>
      <w:marRight w:val="0"/>
      <w:marTop w:val="0"/>
      <w:marBottom w:val="0"/>
      <w:divBdr>
        <w:top w:val="none" w:sz="0" w:space="0" w:color="auto"/>
        <w:left w:val="none" w:sz="0" w:space="0" w:color="auto"/>
        <w:bottom w:val="none" w:sz="0" w:space="0" w:color="auto"/>
        <w:right w:val="none" w:sz="0" w:space="0" w:color="auto"/>
      </w:divBdr>
      <w:divsChild>
        <w:div w:id="1705903352">
          <w:marLeft w:val="547"/>
          <w:marRight w:val="0"/>
          <w:marTop w:val="0"/>
          <w:marBottom w:val="0"/>
          <w:divBdr>
            <w:top w:val="none" w:sz="0" w:space="0" w:color="auto"/>
            <w:left w:val="none" w:sz="0" w:space="0" w:color="auto"/>
            <w:bottom w:val="none" w:sz="0" w:space="0" w:color="auto"/>
            <w:right w:val="none" w:sz="0" w:space="0" w:color="auto"/>
          </w:divBdr>
        </w:div>
      </w:divsChild>
    </w:div>
    <w:div w:id="685522224">
      <w:bodyDiv w:val="1"/>
      <w:marLeft w:val="0"/>
      <w:marRight w:val="0"/>
      <w:marTop w:val="0"/>
      <w:marBottom w:val="0"/>
      <w:divBdr>
        <w:top w:val="none" w:sz="0" w:space="0" w:color="auto"/>
        <w:left w:val="none" w:sz="0" w:space="0" w:color="auto"/>
        <w:bottom w:val="none" w:sz="0" w:space="0" w:color="auto"/>
        <w:right w:val="none" w:sz="0" w:space="0" w:color="auto"/>
      </w:divBdr>
    </w:div>
    <w:div w:id="758596478">
      <w:bodyDiv w:val="1"/>
      <w:marLeft w:val="0"/>
      <w:marRight w:val="0"/>
      <w:marTop w:val="0"/>
      <w:marBottom w:val="0"/>
      <w:divBdr>
        <w:top w:val="none" w:sz="0" w:space="0" w:color="auto"/>
        <w:left w:val="none" w:sz="0" w:space="0" w:color="auto"/>
        <w:bottom w:val="none" w:sz="0" w:space="0" w:color="auto"/>
        <w:right w:val="none" w:sz="0" w:space="0" w:color="auto"/>
      </w:divBdr>
    </w:div>
    <w:div w:id="826555885">
      <w:bodyDiv w:val="1"/>
      <w:marLeft w:val="0"/>
      <w:marRight w:val="0"/>
      <w:marTop w:val="0"/>
      <w:marBottom w:val="0"/>
      <w:divBdr>
        <w:top w:val="none" w:sz="0" w:space="0" w:color="auto"/>
        <w:left w:val="none" w:sz="0" w:space="0" w:color="auto"/>
        <w:bottom w:val="none" w:sz="0" w:space="0" w:color="auto"/>
        <w:right w:val="none" w:sz="0" w:space="0" w:color="auto"/>
      </w:divBdr>
    </w:div>
    <w:div w:id="880022759">
      <w:bodyDiv w:val="1"/>
      <w:marLeft w:val="0"/>
      <w:marRight w:val="0"/>
      <w:marTop w:val="0"/>
      <w:marBottom w:val="0"/>
      <w:divBdr>
        <w:top w:val="none" w:sz="0" w:space="0" w:color="auto"/>
        <w:left w:val="none" w:sz="0" w:space="0" w:color="auto"/>
        <w:bottom w:val="none" w:sz="0" w:space="0" w:color="auto"/>
        <w:right w:val="none" w:sz="0" w:space="0" w:color="auto"/>
      </w:divBdr>
    </w:div>
    <w:div w:id="913247110">
      <w:bodyDiv w:val="1"/>
      <w:marLeft w:val="0"/>
      <w:marRight w:val="0"/>
      <w:marTop w:val="0"/>
      <w:marBottom w:val="0"/>
      <w:divBdr>
        <w:top w:val="none" w:sz="0" w:space="0" w:color="auto"/>
        <w:left w:val="none" w:sz="0" w:space="0" w:color="auto"/>
        <w:bottom w:val="none" w:sz="0" w:space="0" w:color="auto"/>
        <w:right w:val="none" w:sz="0" w:space="0" w:color="auto"/>
      </w:divBdr>
    </w:div>
    <w:div w:id="931623609">
      <w:bodyDiv w:val="1"/>
      <w:marLeft w:val="0"/>
      <w:marRight w:val="0"/>
      <w:marTop w:val="0"/>
      <w:marBottom w:val="0"/>
      <w:divBdr>
        <w:top w:val="none" w:sz="0" w:space="0" w:color="auto"/>
        <w:left w:val="none" w:sz="0" w:space="0" w:color="auto"/>
        <w:bottom w:val="none" w:sz="0" w:space="0" w:color="auto"/>
        <w:right w:val="none" w:sz="0" w:space="0" w:color="auto"/>
      </w:divBdr>
    </w:div>
    <w:div w:id="932472268">
      <w:bodyDiv w:val="1"/>
      <w:marLeft w:val="0"/>
      <w:marRight w:val="0"/>
      <w:marTop w:val="0"/>
      <w:marBottom w:val="0"/>
      <w:divBdr>
        <w:top w:val="none" w:sz="0" w:space="0" w:color="auto"/>
        <w:left w:val="none" w:sz="0" w:space="0" w:color="auto"/>
        <w:bottom w:val="none" w:sz="0" w:space="0" w:color="auto"/>
        <w:right w:val="none" w:sz="0" w:space="0" w:color="auto"/>
      </w:divBdr>
    </w:div>
    <w:div w:id="943805879">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1175267367">
      <w:bodyDiv w:val="1"/>
      <w:marLeft w:val="0"/>
      <w:marRight w:val="0"/>
      <w:marTop w:val="0"/>
      <w:marBottom w:val="0"/>
      <w:divBdr>
        <w:top w:val="none" w:sz="0" w:space="0" w:color="auto"/>
        <w:left w:val="none" w:sz="0" w:space="0" w:color="auto"/>
        <w:bottom w:val="none" w:sz="0" w:space="0" w:color="auto"/>
        <w:right w:val="none" w:sz="0" w:space="0" w:color="auto"/>
      </w:divBdr>
    </w:div>
    <w:div w:id="1199079390">
      <w:bodyDiv w:val="1"/>
      <w:marLeft w:val="0"/>
      <w:marRight w:val="0"/>
      <w:marTop w:val="0"/>
      <w:marBottom w:val="0"/>
      <w:divBdr>
        <w:top w:val="none" w:sz="0" w:space="0" w:color="auto"/>
        <w:left w:val="none" w:sz="0" w:space="0" w:color="auto"/>
        <w:bottom w:val="none" w:sz="0" w:space="0" w:color="auto"/>
        <w:right w:val="none" w:sz="0" w:space="0" w:color="auto"/>
      </w:divBdr>
    </w:div>
    <w:div w:id="1220363317">
      <w:bodyDiv w:val="1"/>
      <w:marLeft w:val="0"/>
      <w:marRight w:val="0"/>
      <w:marTop w:val="0"/>
      <w:marBottom w:val="0"/>
      <w:divBdr>
        <w:top w:val="none" w:sz="0" w:space="0" w:color="auto"/>
        <w:left w:val="none" w:sz="0" w:space="0" w:color="auto"/>
        <w:bottom w:val="none" w:sz="0" w:space="0" w:color="auto"/>
        <w:right w:val="none" w:sz="0" w:space="0" w:color="auto"/>
      </w:divBdr>
    </w:div>
    <w:div w:id="1240795818">
      <w:bodyDiv w:val="1"/>
      <w:marLeft w:val="0"/>
      <w:marRight w:val="0"/>
      <w:marTop w:val="0"/>
      <w:marBottom w:val="0"/>
      <w:divBdr>
        <w:top w:val="none" w:sz="0" w:space="0" w:color="auto"/>
        <w:left w:val="none" w:sz="0" w:space="0" w:color="auto"/>
        <w:bottom w:val="none" w:sz="0" w:space="0" w:color="auto"/>
        <w:right w:val="none" w:sz="0" w:space="0" w:color="auto"/>
      </w:divBdr>
    </w:div>
    <w:div w:id="1313677270">
      <w:bodyDiv w:val="1"/>
      <w:marLeft w:val="0"/>
      <w:marRight w:val="0"/>
      <w:marTop w:val="0"/>
      <w:marBottom w:val="0"/>
      <w:divBdr>
        <w:top w:val="none" w:sz="0" w:space="0" w:color="auto"/>
        <w:left w:val="none" w:sz="0" w:space="0" w:color="auto"/>
        <w:bottom w:val="none" w:sz="0" w:space="0" w:color="auto"/>
        <w:right w:val="none" w:sz="0" w:space="0" w:color="auto"/>
      </w:divBdr>
      <w:divsChild>
        <w:div w:id="1848444447">
          <w:marLeft w:val="547"/>
          <w:marRight w:val="0"/>
          <w:marTop w:val="0"/>
          <w:marBottom w:val="0"/>
          <w:divBdr>
            <w:top w:val="none" w:sz="0" w:space="0" w:color="auto"/>
            <w:left w:val="none" w:sz="0" w:space="0" w:color="auto"/>
            <w:bottom w:val="none" w:sz="0" w:space="0" w:color="auto"/>
            <w:right w:val="none" w:sz="0" w:space="0" w:color="auto"/>
          </w:divBdr>
        </w:div>
      </w:divsChild>
    </w:div>
    <w:div w:id="1332755753">
      <w:bodyDiv w:val="1"/>
      <w:marLeft w:val="0"/>
      <w:marRight w:val="0"/>
      <w:marTop w:val="0"/>
      <w:marBottom w:val="0"/>
      <w:divBdr>
        <w:top w:val="none" w:sz="0" w:space="0" w:color="auto"/>
        <w:left w:val="none" w:sz="0" w:space="0" w:color="auto"/>
        <w:bottom w:val="none" w:sz="0" w:space="0" w:color="auto"/>
        <w:right w:val="none" w:sz="0" w:space="0" w:color="auto"/>
      </w:divBdr>
    </w:div>
    <w:div w:id="1354498865">
      <w:bodyDiv w:val="1"/>
      <w:marLeft w:val="0"/>
      <w:marRight w:val="0"/>
      <w:marTop w:val="0"/>
      <w:marBottom w:val="0"/>
      <w:divBdr>
        <w:top w:val="none" w:sz="0" w:space="0" w:color="auto"/>
        <w:left w:val="none" w:sz="0" w:space="0" w:color="auto"/>
        <w:bottom w:val="none" w:sz="0" w:space="0" w:color="auto"/>
        <w:right w:val="none" w:sz="0" w:space="0" w:color="auto"/>
      </w:divBdr>
    </w:div>
    <w:div w:id="1436025134">
      <w:bodyDiv w:val="1"/>
      <w:marLeft w:val="0"/>
      <w:marRight w:val="0"/>
      <w:marTop w:val="0"/>
      <w:marBottom w:val="0"/>
      <w:divBdr>
        <w:top w:val="none" w:sz="0" w:space="0" w:color="auto"/>
        <w:left w:val="none" w:sz="0" w:space="0" w:color="auto"/>
        <w:bottom w:val="none" w:sz="0" w:space="0" w:color="auto"/>
        <w:right w:val="none" w:sz="0" w:space="0" w:color="auto"/>
      </w:divBdr>
    </w:div>
    <w:div w:id="1448232469">
      <w:bodyDiv w:val="1"/>
      <w:marLeft w:val="0"/>
      <w:marRight w:val="0"/>
      <w:marTop w:val="0"/>
      <w:marBottom w:val="0"/>
      <w:divBdr>
        <w:top w:val="none" w:sz="0" w:space="0" w:color="auto"/>
        <w:left w:val="none" w:sz="0" w:space="0" w:color="auto"/>
        <w:bottom w:val="none" w:sz="0" w:space="0" w:color="auto"/>
        <w:right w:val="none" w:sz="0" w:space="0" w:color="auto"/>
      </w:divBdr>
    </w:div>
    <w:div w:id="1485320872">
      <w:bodyDiv w:val="1"/>
      <w:marLeft w:val="0"/>
      <w:marRight w:val="0"/>
      <w:marTop w:val="0"/>
      <w:marBottom w:val="0"/>
      <w:divBdr>
        <w:top w:val="none" w:sz="0" w:space="0" w:color="auto"/>
        <w:left w:val="none" w:sz="0" w:space="0" w:color="auto"/>
        <w:bottom w:val="none" w:sz="0" w:space="0" w:color="auto"/>
        <w:right w:val="none" w:sz="0" w:space="0" w:color="auto"/>
      </w:divBdr>
      <w:divsChild>
        <w:div w:id="1502550410">
          <w:marLeft w:val="547"/>
          <w:marRight w:val="0"/>
          <w:marTop w:val="0"/>
          <w:marBottom w:val="0"/>
          <w:divBdr>
            <w:top w:val="none" w:sz="0" w:space="0" w:color="auto"/>
            <w:left w:val="none" w:sz="0" w:space="0" w:color="auto"/>
            <w:bottom w:val="none" w:sz="0" w:space="0" w:color="auto"/>
            <w:right w:val="none" w:sz="0" w:space="0" w:color="auto"/>
          </w:divBdr>
        </w:div>
      </w:divsChild>
    </w:div>
    <w:div w:id="1530028376">
      <w:bodyDiv w:val="1"/>
      <w:marLeft w:val="0"/>
      <w:marRight w:val="0"/>
      <w:marTop w:val="0"/>
      <w:marBottom w:val="0"/>
      <w:divBdr>
        <w:top w:val="none" w:sz="0" w:space="0" w:color="auto"/>
        <w:left w:val="none" w:sz="0" w:space="0" w:color="auto"/>
        <w:bottom w:val="none" w:sz="0" w:space="0" w:color="auto"/>
        <w:right w:val="none" w:sz="0" w:space="0" w:color="auto"/>
      </w:divBdr>
    </w:div>
    <w:div w:id="1549418784">
      <w:bodyDiv w:val="1"/>
      <w:marLeft w:val="0"/>
      <w:marRight w:val="0"/>
      <w:marTop w:val="0"/>
      <w:marBottom w:val="0"/>
      <w:divBdr>
        <w:top w:val="none" w:sz="0" w:space="0" w:color="auto"/>
        <w:left w:val="none" w:sz="0" w:space="0" w:color="auto"/>
        <w:bottom w:val="none" w:sz="0" w:space="0" w:color="auto"/>
        <w:right w:val="none" w:sz="0" w:space="0" w:color="auto"/>
      </w:divBdr>
    </w:div>
    <w:div w:id="1667971616">
      <w:bodyDiv w:val="1"/>
      <w:marLeft w:val="0"/>
      <w:marRight w:val="0"/>
      <w:marTop w:val="0"/>
      <w:marBottom w:val="0"/>
      <w:divBdr>
        <w:top w:val="none" w:sz="0" w:space="0" w:color="auto"/>
        <w:left w:val="none" w:sz="0" w:space="0" w:color="auto"/>
        <w:bottom w:val="none" w:sz="0" w:space="0" w:color="auto"/>
        <w:right w:val="none" w:sz="0" w:space="0" w:color="auto"/>
      </w:divBdr>
    </w:div>
    <w:div w:id="1695303761">
      <w:bodyDiv w:val="1"/>
      <w:marLeft w:val="0"/>
      <w:marRight w:val="0"/>
      <w:marTop w:val="0"/>
      <w:marBottom w:val="0"/>
      <w:divBdr>
        <w:top w:val="none" w:sz="0" w:space="0" w:color="auto"/>
        <w:left w:val="none" w:sz="0" w:space="0" w:color="auto"/>
        <w:bottom w:val="none" w:sz="0" w:space="0" w:color="auto"/>
        <w:right w:val="none" w:sz="0" w:space="0" w:color="auto"/>
      </w:divBdr>
    </w:div>
    <w:div w:id="1769618983">
      <w:bodyDiv w:val="1"/>
      <w:marLeft w:val="0"/>
      <w:marRight w:val="0"/>
      <w:marTop w:val="0"/>
      <w:marBottom w:val="0"/>
      <w:divBdr>
        <w:top w:val="none" w:sz="0" w:space="0" w:color="auto"/>
        <w:left w:val="none" w:sz="0" w:space="0" w:color="auto"/>
        <w:bottom w:val="none" w:sz="0" w:space="0" w:color="auto"/>
        <w:right w:val="none" w:sz="0" w:space="0" w:color="auto"/>
      </w:divBdr>
    </w:div>
    <w:div w:id="1782190363">
      <w:bodyDiv w:val="1"/>
      <w:marLeft w:val="0"/>
      <w:marRight w:val="0"/>
      <w:marTop w:val="0"/>
      <w:marBottom w:val="0"/>
      <w:divBdr>
        <w:top w:val="none" w:sz="0" w:space="0" w:color="auto"/>
        <w:left w:val="none" w:sz="0" w:space="0" w:color="auto"/>
        <w:bottom w:val="none" w:sz="0" w:space="0" w:color="auto"/>
        <w:right w:val="none" w:sz="0" w:space="0" w:color="auto"/>
      </w:divBdr>
    </w:div>
    <w:div w:id="1804300930">
      <w:bodyDiv w:val="1"/>
      <w:marLeft w:val="0"/>
      <w:marRight w:val="0"/>
      <w:marTop w:val="0"/>
      <w:marBottom w:val="0"/>
      <w:divBdr>
        <w:top w:val="none" w:sz="0" w:space="0" w:color="auto"/>
        <w:left w:val="none" w:sz="0" w:space="0" w:color="auto"/>
        <w:bottom w:val="none" w:sz="0" w:space="0" w:color="auto"/>
        <w:right w:val="none" w:sz="0" w:space="0" w:color="auto"/>
      </w:divBdr>
    </w:div>
    <w:div w:id="1827623799">
      <w:bodyDiv w:val="1"/>
      <w:marLeft w:val="0"/>
      <w:marRight w:val="0"/>
      <w:marTop w:val="0"/>
      <w:marBottom w:val="0"/>
      <w:divBdr>
        <w:top w:val="none" w:sz="0" w:space="0" w:color="auto"/>
        <w:left w:val="none" w:sz="0" w:space="0" w:color="auto"/>
        <w:bottom w:val="none" w:sz="0" w:space="0" w:color="auto"/>
        <w:right w:val="none" w:sz="0" w:space="0" w:color="auto"/>
      </w:divBdr>
    </w:div>
    <w:div w:id="1835994221">
      <w:bodyDiv w:val="1"/>
      <w:marLeft w:val="0"/>
      <w:marRight w:val="0"/>
      <w:marTop w:val="0"/>
      <w:marBottom w:val="0"/>
      <w:divBdr>
        <w:top w:val="none" w:sz="0" w:space="0" w:color="auto"/>
        <w:left w:val="none" w:sz="0" w:space="0" w:color="auto"/>
        <w:bottom w:val="none" w:sz="0" w:space="0" w:color="auto"/>
        <w:right w:val="none" w:sz="0" w:space="0" w:color="auto"/>
      </w:divBdr>
    </w:div>
    <w:div w:id="1921602387">
      <w:bodyDiv w:val="1"/>
      <w:marLeft w:val="0"/>
      <w:marRight w:val="0"/>
      <w:marTop w:val="0"/>
      <w:marBottom w:val="0"/>
      <w:divBdr>
        <w:top w:val="none" w:sz="0" w:space="0" w:color="auto"/>
        <w:left w:val="none" w:sz="0" w:space="0" w:color="auto"/>
        <w:bottom w:val="none" w:sz="0" w:space="0" w:color="auto"/>
        <w:right w:val="none" w:sz="0" w:space="0" w:color="auto"/>
      </w:divBdr>
    </w:div>
    <w:div w:id="2020505226">
      <w:bodyDiv w:val="1"/>
      <w:marLeft w:val="0"/>
      <w:marRight w:val="0"/>
      <w:marTop w:val="0"/>
      <w:marBottom w:val="0"/>
      <w:divBdr>
        <w:top w:val="none" w:sz="0" w:space="0" w:color="auto"/>
        <w:left w:val="none" w:sz="0" w:space="0" w:color="auto"/>
        <w:bottom w:val="none" w:sz="0" w:space="0" w:color="auto"/>
        <w:right w:val="none" w:sz="0" w:space="0" w:color="auto"/>
      </w:divBdr>
    </w:div>
    <w:div w:id="2050061870">
      <w:bodyDiv w:val="1"/>
      <w:marLeft w:val="0"/>
      <w:marRight w:val="0"/>
      <w:marTop w:val="0"/>
      <w:marBottom w:val="0"/>
      <w:divBdr>
        <w:top w:val="none" w:sz="0" w:space="0" w:color="auto"/>
        <w:left w:val="none" w:sz="0" w:space="0" w:color="auto"/>
        <w:bottom w:val="none" w:sz="0" w:space="0" w:color="auto"/>
        <w:right w:val="none" w:sz="0" w:space="0" w:color="auto"/>
      </w:divBdr>
    </w:div>
    <w:div w:id="2099867120">
      <w:bodyDiv w:val="1"/>
      <w:marLeft w:val="0"/>
      <w:marRight w:val="0"/>
      <w:marTop w:val="0"/>
      <w:marBottom w:val="0"/>
      <w:divBdr>
        <w:top w:val="none" w:sz="0" w:space="0" w:color="auto"/>
        <w:left w:val="none" w:sz="0" w:space="0" w:color="auto"/>
        <w:bottom w:val="none" w:sz="0" w:space="0" w:color="auto"/>
        <w:right w:val="none" w:sz="0" w:space="0" w:color="auto"/>
      </w:divBdr>
    </w:div>
    <w:div w:id="2109809862">
      <w:bodyDiv w:val="1"/>
      <w:marLeft w:val="0"/>
      <w:marRight w:val="0"/>
      <w:marTop w:val="0"/>
      <w:marBottom w:val="0"/>
      <w:divBdr>
        <w:top w:val="none" w:sz="0" w:space="0" w:color="auto"/>
        <w:left w:val="none" w:sz="0" w:space="0" w:color="auto"/>
        <w:bottom w:val="none" w:sz="0" w:space="0" w:color="auto"/>
        <w:right w:val="none" w:sz="0" w:space="0" w:color="auto"/>
      </w:divBdr>
    </w:div>
    <w:div w:id="21386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3A%2F%2Fdrive.google.com%2Ffile%2Fd%2F1hG6XADCZ_HUbJ_x1hwg7DVHyLlY8F8Dr%2Fview%3Fusp%3Dsharing&amp;amp;data=04%7C01%7Ckarine.simonyan%40undp.org%7C21f1402085974ac3489908d8ef82d310%7Cb3e5db5e2944483799f57488ace54319%7C0%7C0%7C637522692462200850%7CUnknown%7CTWFpbGZsb3d8eyJWIjoiMC4wLjAwMDAiLCJQIjoiV2luMzIiLCJBTiI6Ik1haWwiLCJXVCI6Mn0%3D%7C1000&amp;amp;sdata=Mk%2FCXTjJdEZnbQWLa6R%2Bl6sWJ694UuAtCQAG8wFfQQc%3D&amp;amp;reserved=0" TargetMode="External"/><Relationship Id="rId18" Type="http://schemas.openxmlformats.org/officeDocument/2006/relationships/footer" Target="footer1.xml"/><Relationship Id="rId26" Type="http://schemas.openxmlformats.org/officeDocument/2006/relationships/hyperlink" Target="https://www.facebook.com/permalink.php?story_fbid=1359785897715642&amp;id=335219180172324"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customXml" Target="../customXml/item5.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2.xml"/><Relationship Id="rId25" Type="http://schemas.openxmlformats.org/officeDocument/2006/relationships/hyperlink" Target="https://www.facebook.com/ARNAPfoundation/posts/404976109506195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cebook.com/UNDPArmeni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cebook.com/permalink.php?story_fbid=1359785897715642&amp;id=335219180172324" TargetMode="External"/><Relationship Id="rId23" Type="http://schemas.openxmlformats.org/officeDocument/2006/relationships/hyperlink" Target="https://eur03.safelinks.protection.outlook.com/?url=https%3A%2F%2Fdrive.google.com%2Ffile%2Fd%2F1hG6XADCZ_HUbJ_x1hwg7DVHyLlY8F8Dr%2Fview%3Fusp%3Dsharing&amp;amp;data=04%7C01%7Ckarine.simonyan%40undp.org%7C21f1402085974ac3489908d8ef82d310%7Cb3e5db5e2944483799f57488ace54319%7C0%7C0%7C637522692462200850%7CUnknown%7CTWFpbGZsb3d8eyJWIjoiMC4wLjAwMDAiLCJQIjoiV2luMzIiLCJBTiI6Ik1haWwiLCJXVCI6Mn0%3D%7C1000&amp;amp;sdata=Mk%2FCXTjJdEZnbQWLa6R%2Bl6sWJ694UuAtCQAG8wFfQQc%3D&amp;amp;reserved=0"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ARNAPfoundation/posts/4049761095061950" TargetMode="External"/><Relationship Id="rId22" Type="http://schemas.openxmlformats.org/officeDocument/2006/relationships/hyperlink" Target="https://www.am.undp.org/content/armenia/en/home/presscenter/pressreleases/2019/uk-minister-for-european-neighbourhood-and-the-americas-welcomes.html"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customXml" Target="../customXml/item6.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2022-03-25T13:00:00+00:00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Armenia</TermName>
          <TermId xmlns="http://schemas.microsoft.com/office/infopath/2007/PartnerControls">7a63867d-56fb-4577-9d13-6cd33149233a</TermId>
        </TermInfo>
      </Terms>
    </UNDPCountryTaxHTField0>
    <UndpOUCode xmlns="1ed4137b-41b2-488b-8250-6d369ec27664">ARM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5a938f3e-b5a4-495e-a088-c020b8c0a099</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2021-01-01T05:00:00+00:00</Document_x0020_Coverage_x0020_Period_x0020_Start_x0020_Date>
    <Document_x0020_Coverage_x0020_Period_x0020_End_x0020_Date xmlns="f1161f5b-24a3-4c2d-bc81-44cb9325e8ee">2021-03-31T04:00:00+00:00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1186</Value>
      <Value>386</Value>
      <Value>1184</Value>
      <Value>1111</Value>
      <Value>1</Value>
    </TaxCatchAll>
    <c4e2ab2cc9354bbf9064eeb465a566ea xmlns="1ed4137b-41b2-488b-8250-6d369ec27664">
      <Terms xmlns="http://schemas.microsoft.com/office/infopath/2007/PartnerControls"/>
    </c4e2ab2cc9354bbf9064eeb465a566ea>
    <UndpProjectNo xmlns="1ed4137b-41b2-488b-8250-6d369ec27664">00128546</UndpProjectNo>
    <UndpDocStatus xmlns="1ed4137b-41b2-488b-8250-6d369ec27664">Final</UndpDocStatus>
    <Outcome1 xmlns="f1161f5b-24a3-4c2d-bc81-44cb9325e8ee">00124097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ATLASPDC-4-157795</_dlc_DocId>
    <_dlc_DocIdUrl xmlns="f1161f5b-24a3-4c2d-bc81-44cb9325e8ee">
      <Url>https://info.undp.org/docs/pdc/_layouts/DocIdRedir.aspx?ID=ATLASPDC-4-157795</Url>
      <Description>ATLASPDC-4-157795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B26C0C-91B2-41EC-B53C-C5F71D24DDCB}">
  <ds:schemaRefs>
    <ds:schemaRef ds:uri="http://schemas.microsoft.com/sharepoint/v3/contenttype/forms"/>
  </ds:schemaRefs>
</ds:datastoreItem>
</file>

<file path=customXml/itemProps2.xml><?xml version="1.0" encoding="utf-8"?>
<ds:datastoreItem xmlns:ds="http://schemas.openxmlformats.org/officeDocument/2006/customXml" ds:itemID="{3F004F75-9766-4E0A-99ED-442C95B1FD74}">
  <ds:schemaRefs>
    <ds:schemaRef ds:uri="http://schemas.openxmlformats.org/officeDocument/2006/bibliography"/>
  </ds:schemaRefs>
</ds:datastoreItem>
</file>

<file path=customXml/itemProps3.xml><?xml version="1.0" encoding="utf-8"?>
<ds:datastoreItem xmlns:ds="http://schemas.openxmlformats.org/officeDocument/2006/customXml" ds:itemID="{CF4919A2-A65E-45E5-8F4A-FF0582760B23}"/>
</file>

<file path=customXml/itemProps4.xml><?xml version="1.0" encoding="utf-8"?>
<ds:datastoreItem xmlns:ds="http://schemas.openxmlformats.org/officeDocument/2006/customXml" ds:itemID="{2D988638-608E-463D-A381-0E22BED1F8E3}">
  <ds:schemaRefs>
    <ds:schemaRef ds:uri="http://schemas.microsoft.com/office/2006/metadata/properties"/>
  </ds:schemaRefs>
</ds:datastoreItem>
</file>

<file path=customXml/itemProps5.xml><?xml version="1.0" encoding="utf-8"?>
<ds:datastoreItem xmlns:ds="http://schemas.openxmlformats.org/officeDocument/2006/customXml" ds:itemID="{FB1063BA-D7DF-4AB5-9705-021ED413E3BE}"/>
</file>

<file path=customXml/itemProps6.xml><?xml version="1.0" encoding="utf-8"?>
<ds:datastoreItem xmlns:ds="http://schemas.openxmlformats.org/officeDocument/2006/customXml" ds:itemID="{57031AAC-4DB0-4D0E-9D91-3570E23A95BD}"/>
</file>

<file path=docProps/app.xml><?xml version="1.0" encoding="utf-8"?>
<Properties xmlns="http://schemas.openxmlformats.org/officeDocument/2006/extended-properties" xmlns:vt="http://schemas.openxmlformats.org/officeDocument/2006/docPropsVTypes">
  <Template>Normal</Template>
  <TotalTime>140</TotalTime>
  <Pages>29</Pages>
  <Words>11640</Words>
  <Characters>66348</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Project Proposal Form_Updated</vt:lpstr>
      <vt:lpstr>Project Proposal Form_Updated</vt:lpstr>
    </vt:vector>
  </TitlesOfParts>
  <Company>FCO</Company>
  <LinksUpToDate>false</LinksUpToDate>
  <CharactersWithSpaces>77833</CharactersWithSpaces>
  <SharedDoc>false</SharedDoc>
  <HLinks>
    <vt:vector size="60" baseType="variant">
      <vt:variant>
        <vt:i4>1114202</vt:i4>
      </vt:variant>
      <vt:variant>
        <vt:i4>21</vt:i4>
      </vt:variant>
      <vt:variant>
        <vt:i4>0</vt:i4>
      </vt:variant>
      <vt:variant>
        <vt:i4>5</vt:i4>
      </vt:variant>
      <vt:variant>
        <vt:lpwstr>http://www.unicef.am/</vt:lpwstr>
      </vt:variant>
      <vt:variant>
        <vt:lpwstr/>
      </vt:variant>
      <vt:variant>
        <vt:i4>7471216</vt:i4>
      </vt:variant>
      <vt:variant>
        <vt:i4>18</vt:i4>
      </vt:variant>
      <vt:variant>
        <vt:i4>0</vt:i4>
      </vt:variant>
      <vt:variant>
        <vt:i4>5</vt:i4>
      </vt:variant>
      <vt:variant>
        <vt:lpwstr>http://www.am.undp.org/</vt:lpwstr>
      </vt:variant>
      <vt:variant>
        <vt:lpwstr/>
      </vt:variant>
      <vt:variant>
        <vt:i4>1048662</vt:i4>
      </vt:variant>
      <vt:variant>
        <vt:i4>6</vt:i4>
      </vt:variant>
      <vt:variant>
        <vt:i4>0</vt:i4>
      </vt:variant>
      <vt:variant>
        <vt:i4>5</vt:i4>
      </vt:variant>
      <vt:variant>
        <vt:lpwstr>http://www.oecd.org/dac/gender-development/dac-gender-equality-marker.htm</vt:lpwstr>
      </vt:variant>
      <vt:variant>
        <vt:lpwstr/>
      </vt:variant>
      <vt:variant>
        <vt:i4>2490405</vt:i4>
      </vt:variant>
      <vt:variant>
        <vt:i4>18</vt:i4>
      </vt:variant>
      <vt:variant>
        <vt:i4>0</vt:i4>
      </vt:variant>
      <vt:variant>
        <vt:i4>5</vt:i4>
      </vt:variant>
      <vt:variant>
        <vt:lpwstr>https://www.iri.org/sites/default/files/armenia_poll_may_2019_final.pdf</vt:lpwstr>
      </vt:variant>
      <vt:variant>
        <vt:lpwstr/>
      </vt:variant>
      <vt:variant>
        <vt:i4>3932198</vt:i4>
      </vt:variant>
      <vt:variant>
        <vt:i4>15</vt:i4>
      </vt:variant>
      <vt:variant>
        <vt:i4>0</vt:i4>
      </vt:variant>
      <vt:variant>
        <vt:i4>5</vt:i4>
      </vt:variant>
      <vt:variant>
        <vt:lpwstr>https://georgia.unwomen.org/en/digital-library/publications/2020/03/analysis-of-the-gender-pay-gap-and-gender-inequality-in-the-labor-market-in-armenia</vt:lpwstr>
      </vt:variant>
      <vt:variant>
        <vt:lpwstr/>
      </vt:variant>
      <vt:variant>
        <vt:i4>7995510</vt:i4>
      </vt:variant>
      <vt:variant>
        <vt:i4>12</vt:i4>
      </vt:variant>
      <vt:variant>
        <vt:i4>0</vt:i4>
      </vt:variant>
      <vt:variant>
        <vt:i4>5</vt:i4>
      </vt:variant>
      <vt:variant>
        <vt:lpwstr>https://georgia.unwomen.org/en/digital-library/publications/2018/12/womens-economic-inactivity-and-engagement-in-the-informal-sector-in-armenia</vt:lpwstr>
      </vt:variant>
      <vt:variant>
        <vt:lpwstr>view</vt:lpwstr>
      </vt:variant>
      <vt:variant>
        <vt:i4>1703943</vt:i4>
      </vt:variant>
      <vt:variant>
        <vt:i4>9</vt:i4>
      </vt:variant>
      <vt:variant>
        <vt:i4>0</vt:i4>
      </vt:variant>
      <vt:variant>
        <vt:i4>5</vt:i4>
      </vt:variant>
      <vt:variant>
        <vt:lpwstr>https://www.armstat.am/en/?nid=13</vt:lpwstr>
      </vt:variant>
      <vt:variant>
        <vt:lpwstr/>
      </vt:variant>
      <vt:variant>
        <vt:i4>2949225</vt:i4>
      </vt:variant>
      <vt:variant>
        <vt:i4>6</vt:i4>
      </vt:variant>
      <vt:variant>
        <vt:i4>0</vt:i4>
      </vt:variant>
      <vt:variant>
        <vt:i4>5</vt:i4>
      </vt:variant>
      <vt:variant>
        <vt:lpwstr>http://pubdocs.worldbank.org/en/316241554988622965/Armenia-Snapshot-Apr2019.pdf</vt:lpwstr>
      </vt:variant>
      <vt:variant>
        <vt:lpwstr/>
      </vt:variant>
      <vt:variant>
        <vt:i4>720976</vt:i4>
      </vt:variant>
      <vt:variant>
        <vt:i4>3</vt:i4>
      </vt:variant>
      <vt:variant>
        <vt:i4>0</vt:i4>
      </vt:variant>
      <vt:variant>
        <vt:i4>5</vt:i4>
      </vt:variant>
      <vt:variant>
        <vt:lpwstr>https://armstat.am/en/?nid=81&amp;id=2217</vt:lpwstr>
      </vt:variant>
      <vt:variant>
        <vt:lpwstr/>
      </vt:variant>
      <vt:variant>
        <vt:i4>5570684</vt:i4>
      </vt:variant>
      <vt:variant>
        <vt:i4>0</vt:i4>
      </vt:variant>
      <vt:variant>
        <vt:i4>0</vt:i4>
      </vt:variant>
      <vt:variant>
        <vt:i4>5</vt:i4>
      </vt:variant>
      <vt:variant>
        <vt:lpwstr>http://old.minagro.am/public/uploads/2014/08/PT23.1_14page1-216.pdf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Report_Phase 2</dc:title>
  <dc:subject/>
  <dc:creator>Karine Simonyan</dc:creator>
  <cp:lastModifiedBy>Hasmik Mkrtchyan</cp:lastModifiedBy>
  <cp:revision>6</cp:revision>
  <cp:lastPrinted>2021-05-26T12:30:00Z</cp:lastPrinted>
  <dcterms:created xsi:type="dcterms:W3CDTF">2021-09-16T09:09:00Z</dcterms:created>
  <dcterms:modified xsi:type="dcterms:W3CDTF">2022-03-25T12:59:00Z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2017-02-12T20:00:00Z</vt:filetime>
  </property>
  <property fmtid="{D5CDD505-2E9C-101B-9397-08002B2CF9AE}" pid="14" name="ContentTypeId">
    <vt:lpwstr>0x010100F075C04BA242A84ABD3293E3AD35CDA400AB50428DC784B44FAACCAA5FAE40C0590045B5E632B552204ABF0E616DD66BDA0F</vt:lpwstr>
  </property>
  <property fmtid="{D5CDD505-2E9C-101B-9397-08002B2CF9AE}" pid="15" name="UNDPCountry">
    <vt:lpwstr>1186;#Armenia|7a63867d-56fb-4577-9d13-6cd33149233a</vt:lpwstr>
  </property>
  <property fmtid="{D5CDD505-2E9C-101B-9397-08002B2CF9AE}" pid="16" name="UN Languages">
    <vt:lpwstr>1;#English|7f98b732-4b5b-4b70-ba90-a0eff09b5d2d</vt:lpwstr>
  </property>
  <property fmtid="{D5CDD505-2E9C-101B-9397-08002B2CF9AE}" pid="17" name="Operating Unit0">
    <vt:lpwstr>1184;#ARM|b2f7d7d5-ec96-41b3-a66f-70e04c9d0355</vt:lpwstr>
  </property>
  <property fmtid="{D5CDD505-2E9C-101B-9397-08002B2CF9AE}" pid="18" name="Atlas Document Status">
    <vt:lpwstr>763;#Draft|121d40a5-e62e-4d42-82e4-d6d12003de0a</vt:lpwstr>
  </property>
  <property fmtid="{D5CDD505-2E9C-101B-9397-08002B2CF9AE}" pid="19" name="Atlas Document Type">
    <vt:lpwstr>1111;#Donor Report|632012e1-2edc-436c-bf11-0ed9e79cd8fe</vt:lpwstr>
  </property>
  <property fmtid="{D5CDD505-2E9C-101B-9397-08002B2CF9AE}" pid="20" name="eRegFilingCodeMM">
    <vt:lpwstr/>
  </property>
  <property fmtid="{D5CDD505-2E9C-101B-9397-08002B2CF9AE}" pid="21" name="UndpUnitMM">
    <vt:lpwstr/>
  </property>
  <property fmtid="{D5CDD505-2E9C-101B-9397-08002B2CF9AE}" pid="22" name="UNDPFocusAreas">
    <vt:lpwstr>386;#Projects|5a938f3e-b5a4-495e-a088-c020b8c0a099</vt:lpwstr>
  </property>
  <property fmtid="{D5CDD505-2E9C-101B-9397-08002B2CF9AE}" pid="23" name="UndpDocTypeMM">
    <vt:lpwstr/>
  </property>
  <property fmtid="{D5CDD505-2E9C-101B-9397-08002B2CF9AE}" pid="24" name="UNDPDocumentCategory">
    <vt:lpwstr/>
  </property>
  <property fmtid="{D5CDD505-2E9C-101B-9397-08002B2CF9AE}" pid="25" name="_dlc_DocIdItemGuid">
    <vt:lpwstr>d0dc67e4-1145-4d44-b5d6-32eb9eee4c59</vt:lpwstr>
  </property>
  <property fmtid="{D5CDD505-2E9C-101B-9397-08002B2CF9AE}" pid="26" name="DocumentSetDescription">
    <vt:lpwstr/>
  </property>
  <property fmtid="{D5CDD505-2E9C-101B-9397-08002B2CF9AE}" pid="27" name="UnitTaxHTField0">
    <vt:lpwstr/>
  </property>
  <property fmtid="{D5CDD505-2E9C-101B-9397-08002B2CF9AE}" pid="28" name="Unit">
    <vt:lpwstr/>
  </property>
  <property fmtid="{D5CDD505-2E9C-101B-9397-08002B2CF9AE}" pid="29" name="URL">
    <vt:lpwstr/>
  </property>
</Properties>
</file>